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8FC95" w14:textId="3045FCC9" w:rsidR="00785CC0" w:rsidRPr="00B103FC" w:rsidRDefault="00B103FC" w:rsidP="00B103FC">
      <w:pPr>
        <w:pStyle w:val="POWRSPECText"/>
        <w:rPr>
          <w:rFonts w:cs="Arial"/>
          <w:b/>
          <w:bCs/>
          <w:szCs w:val="22"/>
        </w:rPr>
      </w:pPr>
      <w:r>
        <w:rPr>
          <w:rFonts w:cs="Arial"/>
          <w:b/>
          <w:bCs/>
          <w:szCs w:val="22"/>
        </w:rPr>
        <w:t>Reviewers</w:t>
      </w:r>
      <w:r w:rsidR="005972D3" w:rsidRPr="00B103FC">
        <w:rPr>
          <w:rFonts w:cs="Arial"/>
          <w:b/>
          <w:bCs/>
          <w:szCs w:val="22"/>
        </w:rPr>
        <w:t xml:space="preserve">: </w:t>
      </w:r>
      <w:r w:rsidRPr="00B103FC">
        <w:rPr>
          <w:rFonts w:cs="Arial"/>
          <w:b/>
          <w:bCs/>
          <w:szCs w:val="22"/>
        </w:rPr>
        <w:t xml:space="preserve"> </w:t>
      </w:r>
      <w:r w:rsidR="00C0413B" w:rsidRPr="00B103FC">
        <w:rPr>
          <w:rFonts w:cs="Arial"/>
          <w:b/>
          <w:bCs/>
          <w:szCs w:val="22"/>
        </w:rPr>
        <w:t>U</w:t>
      </w:r>
      <w:r w:rsidR="005972D3" w:rsidRPr="00B103FC">
        <w:rPr>
          <w:rFonts w:cs="Arial"/>
          <w:b/>
          <w:bCs/>
          <w:szCs w:val="22"/>
        </w:rPr>
        <w:t xml:space="preserve">se this </w:t>
      </w:r>
      <w:r w:rsidRPr="00B103FC">
        <w:rPr>
          <w:rFonts w:cs="Arial"/>
          <w:b/>
          <w:bCs/>
          <w:szCs w:val="22"/>
        </w:rPr>
        <w:t>B</w:t>
      </w:r>
      <w:r w:rsidR="005972D3" w:rsidRPr="00B103FC">
        <w:rPr>
          <w:rFonts w:cs="Arial"/>
          <w:b/>
          <w:bCs/>
          <w:szCs w:val="22"/>
        </w:rPr>
        <w:t xml:space="preserve">SP </w:t>
      </w:r>
      <w:r w:rsidR="005A0AB0">
        <w:rPr>
          <w:rFonts w:cs="Arial"/>
          <w:b/>
          <w:bCs/>
          <w:szCs w:val="22"/>
        </w:rPr>
        <w:t>whenever</w:t>
      </w:r>
      <w:r w:rsidR="005972D3" w:rsidRPr="00B103FC">
        <w:rPr>
          <w:rFonts w:cs="Arial"/>
          <w:b/>
          <w:bCs/>
          <w:szCs w:val="22"/>
        </w:rPr>
        <w:t xml:space="preserve"> wave equation </w:t>
      </w:r>
      <w:r w:rsidR="005A0AB0">
        <w:rPr>
          <w:rFonts w:cs="Arial"/>
          <w:b/>
          <w:bCs/>
          <w:szCs w:val="22"/>
        </w:rPr>
        <w:t xml:space="preserve">analysis of piles (WEAP) </w:t>
      </w:r>
      <w:r w:rsidR="005972D3" w:rsidRPr="00B103FC">
        <w:rPr>
          <w:rFonts w:cs="Arial"/>
          <w:b/>
          <w:bCs/>
          <w:szCs w:val="22"/>
        </w:rPr>
        <w:t xml:space="preserve">is </w:t>
      </w:r>
      <w:r w:rsidRPr="00B103FC">
        <w:rPr>
          <w:rFonts w:cs="Arial"/>
          <w:b/>
          <w:bCs/>
          <w:szCs w:val="22"/>
        </w:rPr>
        <w:t>specified</w:t>
      </w:r>
      <w:r w:rsidR="005972D3" w:rsidRPr="00B103FC">
        <w:rPr>
          <w:rFonts w:cs="Arial"/>
          <w:b/>
          <w:bCs/>
          <w:szCs w:val="22"/>
        </w:rPr>
        <w:t xml:space="preserve"> on plans as</w:t>
      </w:r>
      <w:r w:rsidR="005A0AB0">
        <w:rPr>
          <w:rFonts w:cs="Arial"/>
          <w:b/>
          <w:bCs/>
          <w:szCs w:val="22"/>
        </w:rPr>
        <w:t xml:space="preserve"> pile driving </w:t>
      </w:r>
      <w:r w:rsidR="005972D3" w:rsidRPr="00B103FC">
        <w:rPr>
          <w:rFonts w:cs="Arial"/>
          <w:b/>
          <w:bCs/>
          <w:szCs w:val="22"/>
        </w:rPr>
        <w:t xml:space="preserve">verification method.  </w:t>
      </w:r>
    </w:p>
    <w:p w14:paraId="5E71496C" w14:textId="7FA0E038" w:rsidR="00785CC0" w:rsidRPr="00B103FC" w:rsidRDefault="005972D3" w:rsidP="00B103FC">
      <w:pPr>
        <w:pStyle w:val="POWRSPECText"/>
        <w:numPr>
          <w:ilvl w:val="0"/>
          <w:numId w:val="3"/>
        </w:numPr>
        <w:rPr>
          <w:rFonts w:cs="Arial"/>
          <w:b/>
          <w:bCs/>
          <w:szCs w:val="22"/>
        </w:rPr>
      </w:pPr>
      <w:r w:rsidRPr="00B103FC">
        <w:rPr>
          <w:rFonts w:cs="Arial"/>
          <w:b/>
          <w:bCs/>
          <w:szCs w:val="22"/>
        </w:rPr>
        <w:t>W</w:t>
      </w:r>
      <w:r w:rsidR="005A0AB0">
        <w:rPr>
          <w:rFonts w:cs="Arial"/>
          <w:b/>
          <w:bCs/>
          <w:szCs w:val="22"/>
        </w:rPr>
        <w:t>EAP</w:t>
      </w:r>
      <w:r w:rsidRPr="00B103FC">
        <w:rPr>
          <w:rFonts w:cs="Arial"/>
          <w:b/>
          <w:bCs/>
          <w:szCs w:val="22"/>
        </w:rPr>
        <w:t xml:space="preserve"> should be the verification method on the plans anytime we exceed 600</w:t>
      </w:r>
      <w:r w:rsidR="00B103FC" w:rsidRPr="00B103FC">
        <w:rPr>
          <w:rFonts w:cs="Arial"/>
          <w:b/>
          <w:bCs/>
          <w:szCs w:val="22"/>
        </w:rPr>
        <w:t xml:space="preserve"> </w:t>
      </w:r>
      <w:r w:rsidRPr="00B103FC">
        <w:rPr>
          <w:rFonts w:cs="Arial"/>
          <w:b/>
          <w:bCs/>
          <w:szCs w:val="22"/>
        </w:rPr>
        <w:t>k</w:t>
      </w:r>
      <w:r w:rsidR="00B103FC" w:rsidRPr="00B103FC">
        <w:rPr>
          <w:rFonts w:cs="Arial"/>
          <w:b/>
          <w:bCs/>
          <w:szCs w:val="22"/>
        </w:rPr>
        <w:t>ips</w:t>
      </w:r>
      <w:r w:rsidRPr="00B103FC">
        <w:rPr>
          <w:rFonts w:cs="Arial"/>
          <w:b/>
          <w:bCs/>
          <w:szCs w:val="22"/>
        </w:rPr>
        <w:t xml:space="preserve"> as minimum nominal axial compressive resistance</w:t>
      </w:r>
      <w:r w:rsidR="00D67374" w:rsidRPr="00B103FC">
        <w:rPr>
          <w:rFonts w:cs="Arial"/>
          <w:b/>
          <w:bCs/>
          <w:szCs w:val="22"/>
        </w:rPr>
        <w:t xml:space="preserve"> (MNACR)</w:t>
      </w:r>
      <w:r w:rsidRPr="00B103FC">
        <w:rPr>
          <w:rFonts w:cs="Arial"/>
          <w:b/>
          <w:bCs/>
          <w:szCs w:val="22"/>
        </w:rPr>
        <w:t xml:space="preserve"> </w:t>
      </w:r>
      <w:r w:rsidR="002F290E" w:rsidRPr="00B103FC">
        <w:rPr>
          <w:rFonts w:cs="Arial"/>
          <w:b/>
          <w:bCs/>
          <w:szCs w:val="22"/>
        </w:rPr>
        <w:t>for end bearing</w:t>
      </w:r>
      <w:r w:rsidR="008120EC" w:rsidRPr="00B103FC">
        <w:rPr>
          <w:rFonts w:cs="Arial"/>
          <w:b/>
          <w:bCs/>
          <w:szCs w:val="22"/>
        </w:rPr>
        <w:t xml:space="preserve"> piles</w:t>
      </w:r>
      <w:r w:rsidR="009759D0" w:rsidRPr="00B103FC">
        <w:rPr>
          <w:rFonts w:cs="Arial"/>
          <w:b/>
          <w:bCs/>
          <w:szCs w:val="22"/>
        </w:rPr>
        <w:t xml:space="preserve"> and </w:t>
      </w:r>
      <w:r w:rsidR="00DE3906" w:rsidRPr="00B103FC">
        <w:rPr>
          <w:rFonts w:cs="Arial"/>
          <w:b/>
          <w:bCs/>
          <w:szCs w:val="22"/>
        </w:rPr>
        <w:t xml:space="preserve">dynamic pile testing (PDA) is not recommended in the </w:t>
      </w:r>
      <w:r w:rsidR="005267F6" w:rsidRPr="00B103FC">
        <w:rPr>
          <w:rFonts w:cs="Arial"/>
          <w:b/>
          <w:bCs/>
          <w:szCs w:val="22"/>
        </w:rPr>
        <w:t>Geotechnical Report (FIGR)</w:t>
      </w:r>
      <w:r w:rsidRPr="00B103FC">
        <w:rPr>
          <w:rFonts w:cs="Arial"/>
          <w:b/>
          <w:bCs/>
          <w:szCs w:val="22"/>
        </w:rPr>
        <w:t>.</w:t>
      </w:r>
      <w:r w:rsidR="006A7134" w:rsidRPr="00B103FC">
        <w:rPr>
          <w:rFonts w:cs="Arial"/>
          <w:b/>
          <w:bCs/>
          <w:szCs w:val="22"/>
        </w:rPr>
        <w:t xml:space="preserve"> </w:t>
      </w:r>
    </w:p>
    <w:p w14:paraId="5EAAE7C6" w14:textId="509AD661" w:rsidR="00785CC0" w:rsidRPr="00B103FC" w:rsidRDefault="00280A10" w:rsidP="00B103FC">
      <w:pPr>
        <w:pStyle w:val="POWRSPECText"/>
        <w:numPr>
          <w:ilvl w:val="0"/>
          <w:numId w:val="3"/>
        </w:numPr>
        <w:rPr>
          <w:rFonts w:cs="Arial"/>
          <w:b/>
          <w:bCs/>
          <w:szCs w:val="22"/>
        </w:rPr>
      </w:pPr>
      <w:r w:rsidRPr="00B103FC">
        <w:rPr>
          <w:rFonts w:cs="Arial"/>
          <w:b/>
          <w:bCs/>
          <w:szCs w:val="22"/>
        </w:rPr>
        <w:t>For</w:t>
      </w:r>
      <w:r w:rsidR="00E7270C" w:rsidRPr="00B103FC">
        <w:rPr>
          <w:rFonts w:cs="Arial"/>
          <w:b/>
          <w:bCs/>
          <w:szCs w:val="22"/>
        </w:rPr>
        <w:t xml:space="preserve"> piles </w:t>
      </w:r>
      <w:r w:rsidR="000E280B" w:rsidRPr="00B103FC">
        <w:rPr>
          <w:rFonts w:cs="Arial"/>
          <w:b/>
          <w:bCs/>
          <w:szCs w:val="22"/>
        </w:rPr>
        <w:t xml:space="preserve">tipped in </w:t>
      </w:r>
      <w:r w:rsidR="004047B7" w:rsidRPr="00B103FC">
        <w:rPr>
          <w:rFonts w:cs="Arial"/>
          <w:b/>
          <w:bCs/>
          <w:szCs w:val="22"/>
        </w:rPr>
        <w:t>shale</w:t>
      </w:r>
      <w:r w:rsidR="007747C7" w:rsidRPr="00B103FC">
        <w:rPr>
          <w:rFonts w:cs="Arial"/>
          <w:b/>
          <w:bCs/>
          <w:szCs w:val="22"/>
        </w:rPr>
        <w:t xml:space="preserve"> </w:t>
      </w:r>
      <w:r w:rsidRPr="00B103FC">
        <w:rPr>
          <w:rFonts w:cs="Arial"/>
          <w:b/>
          <w:bCs/>
          <w:szCs w:val="22"/>
        </w:rPr>
        <w:t>or sandstone</w:t>
      </w:r>
      <w:r w:rsidR="00710509" w:rsidRPr="00B103FC">
        <w:rPr>
          <w:rFonts w:cs="Arial"/>
          <w:b/>
          <w:bCs/>
          <w:szCs w:val="22"/>
        </w:rPr>
        <w:t xml:space="preserve"> </w:t>
      </w:r>
      <w:r w:rsidR="00664497" w:rsidRPr="00B103FC">
        <w:rPr>
          <w:rFonts w:cs="Arial"/>
          <w:b/>
          <w:bCs/>
          <w:szCs w:val="22"/>
        </w:rPr>
        <w:t xml:space="preserve">at any loading </w:t>
      </w:r>
      <w:r w:rsidR="00710509" w:rsidRPr="00B103FC">
        <w:rPr>
          <w:rFonts w:cs="Arial"/>
          <w:b/>
          <w:bCs/>
          <w:szCs w:val="22"/>
        </w:rPr>
        <w:t>where the likelihood of pile damage</w:t>
      </w:r>
      <w:r w:rsidR="00E002E6" w:rsidRPr="00B103FC">
        <w:rPr>
          <w:rFonts w:cs="Arial"/>
          <w:b/>
          <w:bCs/>
          <w:szCs w:val="22"/>
        </w:rPr>
        <w:t xml:space="preserve"> is increased</w:t>
      </w:r>
      <w:r w:rsidR="00B103FC" w:rsidRPr="00B103FC">
        <w:rPr>
          <w:rFonts w:cs="Arial"/>
          <w:b/>
          <w:bCs/>
          <w:szCs w:val="22"/>
        </w:rPr>
        <w:t>,</w:t>
      </w:r>
      <w:r w:rsidR="00C6682A" w:rsidRPr="00B103FC">
        <w:rPr>
          <w:rFonts w:cs="Arial"/>
          <w:b/>
          <w:bCs/>
          <w:szCs w:val="22"/>
        </w:rPr>
        <w:t xml:space="preserve"> the FIGR </w:t>
      </w:r>
      <w:r w:rsidR="006829A5" w:rsidRPr="00B103FC">
        <w:rPr>
          <w:rFonts w:cs="Arial"/>
          <w:b/>
          <w:bCs/>
          <w:szCs w:val="22"/>
        </w:rPr>
        <w:t>should</w:t>
      </w:r>
      <w:r w:rsidR="00C6682A" w:rsidRPr="00B103FC">
        <w:rPr>
          <w:rFonts w:cs="Arial"/>
          <w:b/>
          <w:bCs/>
          <w:szCs w:val="22"/>
        </w:rPr>
        <w:t xml:space="preserve"> give a recommendation </w:t>
      </w:r>
      <w:r w:rsidR="00F3695B" w:rsidRPr="00B103FC">
        <w:rPr>
          <w:rFonts w:cs="Arial"/>
          <w:b/>
          <w:bCs/>
          <w:szCs w:val="22"/>
        </w:rPr>
        <w:t>for PDA</w:t>
      </w:r>
      <w:r w:rsidR="003F3A03" w:rsidRPr="00B103FC">
        <w:rPr>
          <w:rFonts w:cs="Arial"/>
          <w:b/>
          <w:bCs/>
          <w:szCs w:val="22"/>
        </w:rPr>
        <w:t xml:space="preserve"> or no PDA. </w:t>
      </w:r>
      <w:r w:rsidR="00BC6693" w:rsidRPr="00B103FC">
        <w:rPr>
          <w:rFonts w:cs="Arial"/>
          <w:b/>
          <w:bCs/>
          <w:szCs w:val="22"/>
        </w:rPr>
        <w:t>For piles tipped in shale</w:t>
      </w:r>
      <w:r w:rsidR="000D7DA5">
        <w:rPr>
          <w:rFonts w:cs="Arial"/>
          <w:b/>
          <w:bCs/>
          <w:szCs w:val="22"/>
        </w:rPr>
        <w:t>,</w:t>
      </w:r>
      <w:r w:rsidR="00AA782C" w:rsidRPr="00B103FC">
        <w:rPr>
          <w:rFonts w:cs="Arial"/>
          <w:b/>
          <w:bCs/>
          <w:szCs w:val="22"/>
        </w:rPr>
        <w:t xml:space="preserve"> sandstone</w:t>
      </w:r>
      <w:r w:rsidR="000D7DA5">
        <w:rPr>
          <w:rFonts w:cs="Arial"/>
          <w:b/>
          <w:bCs/>
          <w:szCs w:val="22"/>
        </w:rPr>
        <w:t>,</w:t>
      </w:r>
      <w:r w:rsidR="00AA782C" w:rsidRPr="00B103FC">
        <w:rPr>
          <w:rFonts w:cs="Arial"/>
          <w:b/>
          <w:bCs/>
          <w:szCs w:val="22"/>
        </w:rPr>
        <w:t xml:space="preserve"> or rock of uncertain strength where PDA is not recommended</w:t>
      </w:r>
      <w:r w:rsidR="00BD59C5" w:rsidRPr="00B103FC">
        <w:rPr>
          <w:rFonts w:cs="Arial"/>
          <w:b/>
          <w:bCs/>
          <w:szCs w:val="22"/>
        </w:rPr>
        <w:t>, WEAP should be considered</w:t>
      </w:r>
      <w:r w:rsidR="003B4155" w:rsidRPr="00B103FC">
        <w:rPr>
          <w:rFonts w:cs="Arial"/>
          <w:b/>
          <w:bCs/>
          <w:szCs w:val="22"/>
        </w:rPr>
        <w:t xml:space="preserve"> </w:t>
      </w:r>
      <w:r w:rsidR="002A3181" w:rsidRPr="00B103FC">
        <w:rPr>
          <w:rFonts w:cs="Arial"/>
          <w:b/>
          <w:bCs/>
          <w:szCs w:val="22"/>
        </w:rPr>
        <w:t>for the verification</w:t>
      </w:r>
      <w:r w:rsidR="00412597" w:rsidRPr="00B103FC">
        <w:rPr>
          <w:rFonts w:cs="Arial"/>
          <w:b/>
          <w:bCs/>
          <w:szCs w:val="22"/>
        </w:rPr>
        <w:t xml:space="preserve"> method. </w:t>
      </w:r>
    </w:p>
    <w:p w14:paraId="7A184DE0" w14:textId="3F319C6A" w:rsidR="005972D3" w:rsidRPr="00B103FC" w:rsidRDefault="00412597" w:rsidP="00B103FC">
      <w:pPr>
        <w:pStyle w:val="POWRSPECText"/>
        <w:numPr>
          <w:ilvl w:val="0"/>
          <w:numId w:val="3"/>
        </w:numPr>
        <w:rPr>
          <w:rFonts w:cs="Arial"/>
          <w:b/>
          <w:bCs/>
          <w:szCs w:val="22"/>
        </w:rPr>
      </w:pPr>
      <w:r w:rsidRPr="00B103FC">
        <w:rPr>
          <w:rFonts w:cs="Arial"/>
          <w:b/>
          <w:bCs/>
          <w:szCs w:val="22"/>
        </w:rPr>
        <w:t xml:space="preserve">Under special circumstances when rock limits or conditions are nonuniform, </w:t>
      </w:r>
      <w:r w:rsidR="005A0AB0">
        <w:rPr>
          <w:rFonts w:cs="Arial"/>
          <w:b/>
          <w:bCs/>
          <w:szCs w:val="22"/>
        </w:rPr>
        <w:t>WEAP</w:t>
      </w:r>
      <w:r w:rsidRPr="00B103FC">
        <w:rPr>
          <w:rFonts w:cs="Arial"/>
          <w:b/>
          <w:bCs/>
          <w:szCs w:val="22"/>
        </w:rPr>
        <w:t xml:space="preserve"> can be used solely as verification method in order to limit pile damage because it will require outside expertise to review conditions under which pile is driven to rock with consideration of hammer verification included.</w:t>
      </w:r>
    </w:p>
    <w:p w14:paraId="2C6611C4" w14:textId="4C2D6402" w:rsidR="00514DF0" w:rsidRPr="00B103FC" w:rsidRDefault="00514DF0" w:rsidP="00B103FC">
      <w:pPr>
        <w:autoSpaceDE w:val="0"/>
        <w:autoSpaceDN w:val="0"/>
        <w:adjustRightInd w:val="0"/>
        <w:rPr>
          <w:rFonts w:cs="Arial"/>
          <w:b/>
          <w:bCs/>
          <w:snapToGrid/>
          <w:szCs w:val="22"/>
        </w:rPr>
      </w:pPr>
    </w:p>
    <w:p w14:paraId="04627493" w14:textId="0B201819" w:rsidR="00514DF0" w:rsidRPr="00B103FC" w:rsidRDefault="00514DF0" w:rsidP="00B103FC">
      <w:pPr>
        <w:autoSpaceDE w:val="0"/>
        <w:autoSpaceDN w:val="0"/>
        <w:adjustRightInd w:val="0"/>
        <w:rPr>
          <w:rFonts w:cs="Arial"/>
          <w:b/>
          <w:bCs/>
          <w:snapToGrid/>
          <w:szCs w:val="22"/>
        </w:rPr>
      </w:pPr>
      <w:r w:rsidRPr="00B103FC">
        <w:rPr>
          <w:rFonts w:cs="Arial"/>
          <w:b/>
          <w:bCs/>
          <w:snapToGrid/>
          <w:szCs w:val="22"/>
        </w:rPr>
        <w:t xml:space="preserve">The </w:t>
      </w:r>
      <w:r w:rsidR="00B103FC" w:rsidRPr="00B103FC">
        <w:rPr>
          <w:rFonts w:cs="Arial"/>
          <w:b/>
          <w:bCs/>
          <w:snapToGrid/>
          <w:szCs w:val="22"/>
        </w:rPr>
        <w:t>B</w:t>
      </w:r>
      <w:r w:rsidRPr="00B103FC">
        <w:rPr>
          <w:rFonts w:cs="Arial"/>
          <w:b/>
          <w:bCs/>
          <w:snapToGrid/>
          <w:szCs w:val="22"/>
        </w:rPr>
        <w:t xml:space="preserve">SP for Dynamic Pile Testing shall also be used per </w:t>
      </w:r>
      <w:r w:rsidR="00B103FC" w:rsidRPr="00B103FC">
        <w:rPr>
          <w:rFonts w:cs="Arial"/>
          <w:b/>
          <w:bCs/>
          <w:snapToGrid/>
          <w:szCs w:val="22"/>
        </w:rPr>
        <w:t>s</w:t>
      </w:r>
      <w:r w:rsidRPr="00B103FC">
        <w:rPr>
          <w:rFonts w:cs="Arial"/>
          <w:b/>
          <w:bCs/>
          <w:snapToGrid/>
          <w:szCs w:val="22"/>
        </w:rPr>
        <w:t xml:space="preserve">ection 5.0.  Change the Method of Measurement and Basis of Payment sections in the Dynamic Pile Testing </w:t>
      </w:r>
      <w:r w:rsidR="00B103FC" w:rsidRPr="00B103FC">
        <w:rPr>
          <w:rFonts w:cs="Arial"/>
          <w:b/>
          <w:bCs/>
          <w:snapToGrid/>
          <w:szCs w:val="22"/>
        </w:rPr>
        <w:t>B</w:t>
      </w:r>
      <w:r w:rsidRPr="00B103FC">
        <w:rPr>
          <w:rFonts w:cs="Arial"/>
          <w:b/>
          <w:bCs/>
          <w:snapToGrid/>
          <w:szCs w:val="22"/>
        </w:rPr>
        <w:t xml:space="preserve">SP to state no measurement will be made and </w:t>
      </w:r>
      <w:r w:rsidR="000D1158" w:rsidRPr="00B103FC">
        <w:rPr>
          <w:rFonts w:cs="Arial"/>
          <w:b/>
          <w:bCs/>
          <w:snapToGrid/>
          <w:szCs w:val="22"/>
        </w:rPr>
        <w:t>payment will be covered by Pile Wa</w:t>
      </w:r>
      <w:r w:rsidR="008909FC" w:rsidRPr="00B103FC">
        <w:rPr>
          <w:rFonts w:cs="Arial"/>
          <w:b/>
          <w:bCs/>
          <w:snapToGrid/>
          <w:szCs w:val="22"/>
        </w:rPr>
        <w:t>ve</w:t>
      </w:r>
      <w:r w:rsidR="000D1158" w:rsidRPr="00B103FC">
        <w:rPr>
          <w:rFonts w:cs="Arial"/>
          <w:b/>
          <w:bCs/>
          <w:snapToGrid/>
          <w:szCs w:val="22"/>
        </w:rPr>
        <w:t xml:space="preserve"> Analysis.</w:t>
      </w:r>
    </w:p>
    <w:p w14:paraId="1170785F" w14:textId="77777777" w:rsidR="005972D3" w:rsidRPr="00B103FC" w:rsidRDefault="005972D3" w:rsidP="00B103FC">
      <w:pPr>
        <w:autoSpaceDE w:val="0"/>
        <w:autoSpaceDN w:val="0"/>
        <w:adjustRightInd w:val="0"/>
        <w:rPr>
          <w:rFonts w:cs="Arial"/>
          <w:b/>
          <w:bCs/>
          <w:snapToGrid/>
          <w:szCs w:val="22"/>
        </w:rPr>
      </w:pPr>
    </w:p>
    <w:p w14:paraId="22C6A0DE" w14:textId="13366FED" w:rsidR="005972D3" w:rsidRPr="00B103FC" w:rsidRDefault="00544D23" w:rsidP="00B103FC">
      <w:pPr>
        <w:autoSpaceDE w:val="0"/>
        <w:autoSpaceDN w:val="0"/>
        <w:adjustRightInd w:val="0"/>
        <w:rPr>
          <w:rFonts w:cs="Arial"/>
          <w:b/>
          <w:bCs/>
          <w:snapToGrid/>
          <w:szCs w:val="22"/>
        </w:rPr>
      </w:pPr>
      <w:r w:rsidRPr="00B103FC">
        <w:rPr>
          <w:rFonts w:cs="Arial"/>
          <w:b/>
          <w:bCs/>
          <w:snapToGrid/>
          <w:szCs w:val="22"/>
        </w:rPr>
        <w:t>For</w:t>
      </w:r>
      <w:r w:rsidR="00134A7B" w:rsidRPr="00B103FC">
        <w:rPr>
          <w:rFonts w:cs="Arial"/>
          <w:b/>
          <w:bCs/>
          <w:snapToGrid/>
          <w:szCs w:val="22"/>
        </w:rPr>
        <w:t xml:space="preserve"> </w:t>
      </w:r>
      <w:r w:rsidR="009B3314" w:rsidRPr="00B103FC">
        <w:rPr>
          <w:rFonts w:cs="Arial"/>
          <w:b/>
          <w:bCs/>
          <w:snapToGrid/>
          <w:szCs w:val="22"/>
        </w:rPr>
        <w:t>piles tipped in hard rock with</w:t>
      </w:r>
      <w:r w:rsidRPr="00B103FC">
        <w:rPr>
          <w:rFonts w:cs="Arial"/>
          <w:b/>
          <w:bCs/>
          <w:snapToGrid/>
          <w:szCs w:val="22"/>
        </w:rPr>
        <w:t xml:space="preserve"> </w:t>
      </w:r>
      <w:r w:rsidR="00D67374" w:rsidRPr="00B103FC">
        <w:rPr>
          <w:rFonts w:cs="Arial"/>
          <w:b/>
          <w:bCs/>
          <w:snapToGrid/>
          <w:szCs w:val="22"/>
        </w:rPr>
        <w:t>MNACR</w:t>
      </w:r>
      <w:r w:rsidR="005972D3" w:rsidRPr="00B103FC">
        <w:rPr>
          <w:rFonts w:cs="Arial"/>
          <w:b/>
          <w:bCs/>
          <w:snapToGrid/>
          <w:szCs w:val="22"/>
        </w:rPr>
        <w:t xml:space="preserve"> less than 600</w:t>
      </w:r>
      <w:r w:rsidR="000D7DA5">
        <w:rPr>
          <w:rFonts w:cs="Arial"/>
          <w:b/>
          <w:bCs/>
          <w:snapToGrid/>
          <w:szCs w:val="22"/>
        </w:rPr>
        <w:t xml:space="preserve"> </w:t>
      </w:r>
      <w:r w:rsidR="005972D3" w:rsidRPr="00B103FC">
        <w:rPr>
          <w:rFonts w:cs="Arial"/>
          <w:b/>
          <w:bCs/>
          <w:snapToGrid/>
          <w:szCs w:val="22"/>
        </w:rPr>
        <w:t>k</w:t>
      </w:r>
      <w:r w:rsidR="000D7DA5">
        <w:rPr>
          <w:rFonts w:cs="Arial"/>
          <w:b/>
          <w:bCs/>
          <w:snapToGrid/>
          <w:szCs w:val="22"/>
        </w:rPr>
        <w:t>ips</w:t>
      </w:r>
      <w:r w:rsidR="005972D3" w:rsidRPr="00B103FC">
        <w:rPr>
          <w:rFonts w:cs="Arial"/>
          <w:b/>
          <w:bCs/>
          <w:snapToGrid/>
          <w:szCs w:val="22"/>
        </w:rPr>
        <w:t xml:space="preserve">, </w:t>
      </w:r>
      <w:r w:rsidR="009417DF" w:rsidRPr="00B103FC">
        <w:rPr>
          <w:rFonts w:cs="Arial"/>
          <w:b/>
          <w:bCs/>
          <w:snapToGrid/>
          <w:szCs w:val="22"/>
        </w:rPr>
        <w:t>FHWA-modified G</w:t>
      </w:r>
      <w:r w:rsidR="005972D3" w:rsidRPr="00B103FC">
        <w:rPr>
          <w:rFonts w:cs="Arial"/>
          <w:b/>
          <w:bCs/>
          <w:snapToGrid/>
          <w:szCs w:val="22"/>
        </w:rPr>
        <w:t>ates</w:t>
      </w:r>
      <w:r w:rsidR="009417DF" w:rsidRPr="00B103FC">
        <w:rPr>
          <w:rFonts w:cs="Arial"/>
          <w:b/>
          <w:bCs/>
          <w:snapToGrid/>
          <w:szCs w:val="22"/>
        </w:rPr>
        <w:t xml:space="preserve"> Dynamic Pile Formula</w:t>
      </w:r>
      <w:r w:rsidR="005972D3" w:rsidRPr="00B103FC">
        <w:rPr>
          <w:rFonts w:cs="Arial"/>
          <w:b/>
          <w:bCs/>
          <w:snapToGrid/>
          <w:szCs w:val="22"/>
        </w:rPr>
        <w:t xml:space="preserve"> should be used</w:t>
      </w:r>
      <w:r w:rsidR="007242D9" w:rsidRPr="00B103FC">
        <w:rPr>
          <w:rFonts w:cs="Arial"/>
          <w:b/>
          <w:bCs/>
          <w:snapToGrid/>
          <w:szCs w:val="22"/>
        </w:rPr>
        <w:t xml:space="preserve"> </w:t>
      </w:r>
      <w:r w:rsidR="005A0AB0">
        <w:rPr>
          <w:rFonts w:cs="Arial"/>
          <w:b/>
          <w:bCs/>
          <w:snapToGrid/>
          <w:szCs w:val="22"/>
        </w:rPr>
        <w:t xml:space="preserve">as verification method, </w:t>
      </w:r>
      <w:r w:rsidR="007C00B9" w:rsidRPr="00B103FC">
        <w:rPr>
          <w:rFonts w:cs="Arial"/>
          <w:b/>
          <w:bCs/>
          <w:snapToGrid/>
          <w:szCs w:val="22"/>
        </w:rPr>
        <w:t>a</w:t>
      </w:r>
      <w:r w:rsidR="007242D9" w:rsidRPr="00B103FC">
        <w:rPr>
          <w:rFonts w:cs="Arial"/>
          <w:b/>
          <w:bCs/>
          <w:snapToGrid/>
          <w:szCs w:val="22"/>
        </w:rPr>
        <w:t xml:space="preserve">nd </w:t>
      </w:r>
      <w:r w:rsidR="007C00B9" w:rsidRPr="00B103FC">
        <w:rPr>
          <w:rFonts w:cs="Arial"/>
          <w:b/>
          <w:bCs/>
          <w:snapToGrid/>
          <w:szCs w:val="22"/>
        </w:rPr>
        <w:t>p</w:t>
      </w:r>
      <w:r w:rsidR="005926E0" w:rsidRPr="00B103FC">
        <w:rPr>
          <w:rFonts w:cs="Arial"/>
          <w:b/>
          <w:bCs/>
          <w:snapToGrid/>
          <w:szCs w:val="22"/>
        </w:rPr>
        <w:t xml:space="preserve">ractical refusal criterion </w:t>
      </w:r>
      <w:r w:rsidR="00EF44C0" w:rsidRPr="00B103FC">
        <w:rPr>
          <w:rFonts w:cs="Arial"/>
          <w:b/>
          <w:bCs/>
          <w:snapToGrid/>
          <w:szCs w:val="22"/>
        </w:rPr>
        <w:t xml:space="preserve">should </w:t>
      </w:r>
      <w:r w:rsidR="007C00B9" w:rsidRPr="00B103FC">
        <w:rPr>
          <w:rFonts w:cs="Arial"/>
          <w:b/>
          <w:bCs/>
          <w:snapToGrid/>
          <w:szCs w:val="22"/>
        </w:rPr>
        <w:t>control end of driving criteria.</w:t>
      </w:r>
      <w:r w:rsidR="007A13AE" w:rsidRPr="00B103FC">
        <w:rPr>
          <w:rFonts w:cs="Arial"/>
          <w:b/>
          <w:bCs/>
          <w:snapToGrid/>
          <w:szCs w:val="22"/>
        </w:rPr>
        <w:t xml:space="preserve">  Consideration</w:t>
      </w:r>
      <w:r w:rsidR="006A494A" w:rsidRPr="00B103FC">
        <w:rPr>
          <w:rFonts w:cs="Arial"/>
          <w:b/>
          <w:bCs/>
          <w:snapToGrid/>
          <w:szCs w:val="22"/>
        </w:rPr>
        <w:t xml:space="preserve"> should be given to using additional piles to reduce the MNACR below 600 kips.</w:t>
      </w:r>
    </w:p>
    <w:p w14:paraId="39161BA6" w14:textId="77777777" w:rsidR="005972D3" w:rsidRPr="00B103FC" w:rsidRDefault="005972D3" w:rsidP="00B103FC">
      <w:pPr>
        <w:autoSpaceDE w:val="0"/>
        <w:autoSpaceDN w:val="0"/>
        <w:adjustRightInd w:val="0"/>
        <w:rPr>
          <w:rFonts w:cs="Arial"/>
          <w:b/>
          <w:bCs/>
          <w:snapToGrid/>
          <w:szCs w:val="22"/>
        </w:rPr>
      </w:pPr>
    </w:p>
    <w:p w14:paraId="202F6F39" w14:textId="5FBB17B5" w:rsidR="005972D3" w:rsidRPr="00B103FC" w:rsidRDefault="005972D3" w:rsidP="00B103FC">
      <w:pPr>
        <w:autoSpaceDE w:val="0"/>
        <w:autoSpaceDN w:val="0"/>
        <w:adjustRightInd w:val="0"/>
        <w:rPr>
          <w:rFonts w:cs="Arial"/>
          <w:b/>
          <w:bCs/>
          <w:snapToGrid/>
          <w:szCs w:val="22"/>
        </w:rPr>
      </w:pPr>
      <w:r w:rsidRPr="00B103FC">
        <w:rPr>
          <w:rFonts w:cs="Arial"/>
          <w:b/>
          <w:bCs/>
          <w:snapToGrid/>
          <w:szCs w:val="22"/>
        </w:rPr>
        <w:t xml:space="preserve">In friction pile conditions, PDA </w:t>
      </w:r>
      <w:r w:rsidR="007C00B9" w:rsidRPr="00B103FC">
        <w:rPr>
          <w:rFonts w:cs="Arial"/>
          <w:b/>
          <w:bCs/>
          <w:snapToGrid/>
          <w:szCs w:val="22"/>
        </w:rPr>
        <w:t xml:space="preserve">(Dynamic Pile Testing) </w:t>
      </w:r>
      <w:r w:rsidRPr="00B103FC">
        <w:rPr>
          <w:rFonts w:cs="Arial"/>
          <w:b/>
          <w:bCs/>
          <w:snapToGrid/>
          <w:szCs w:val="22"/>
        </w:rPr>
        <w:t>should be used.</w:t>
      </w:r>
    </w:p>
    <w:p w14:paraId="6A9A6B2A" w14:textId="77777777" w:rsidR="005972D3" w:rsidRPr="00B103FC" w:rsidRDefault="005972D3" w:rsidP="00B103FC">
      <w:pPr>
        <w:pStyle w:val="POWRSPECText"/>
        <w:rPr>
          <w:rFonts w:cs="Arial"/>
          <w:szCs w:val="22"/>
        </w:rPr>
      </w:pPr>
    </w:p>
    <w:p w14:paraId="410E133C" w14:textId="77777777" w:rsidR="005972D3" w:rsidRPr="00B103FC" w:rsidRDefault="005972D3" w:rsidP="00B103FC">
      <w:pPr>
        <w:pStyle w:val="POWRSPECText"/>
        <w:rPr>
          <w:rFonts w:cs="Arial"/>
          <w:szCs w:val="22"/>
        </w:rPr>
      </w:pPr>
    </w:p>
    <w:p w14:paraId="5404AAA1" w14:textId="77777777" w:rsidR="005972D3" w:rsidRPr="00B103FC" w:rsidRDefault="005972D3" w:rsidP="00B103FC">
      <w:pPr>
        <w:pStyle w:val="POWRSPECText"/>
        <w:rPr>
          <w:rFonts w:cs="Arial"/>
          <w:szCs w:val="22"/>
        </w:rPr>
      </w:pPr>
    </w:p>
    <w:p w14:paraId="5212C76A" w14:textId="41A6CEB1" w:rsidR="00887F64" w:rsidRPr="00B103FC" w:rsidRDefault="00887F64" w:rsidP="00B103FC">
      <w:pPr>
        <w:pStyle w:val="POWRSPECText"/>
        <w:rPr>
          <w:rFonts w:cs="Arial"/>
          <w:szCs w:val="22"/>
        </w:rPr>
      </w:pPr>
      <w:r w:rsidRPr="00B103FC">
        <w:rPr>
          <w:rFonts w:cs="Arial"/>
          <w:szCs w:val="22"/>
        </w:rPr>
        <w:tab/>
      </w:r>
      <w:r w:rsidRPr="00B103FC">
        <w:rPr>
          <w:rFonts w:cs="Arial"/>
          <w:szCs w:val="22"/>
          <w:u w:val="single"/>
        </w:rPr>
        <w:t>PILE WAVE ANALYSIS</w:t>
      </w:r>
      <w:r w:rsidRPr="00B103FC">
        <w:rPr>
          <w:rFonts w:cs="Arial"/>
          <w:szCs w:val="22"/>
        </w:rPr>
        <w:tab/>
      </w:r>
      <w:r w:rsidR="00C824C8" w:rsidRPr="00B103FC">
        <w:rPr>
          <w:rFonts w:cs="Arial"/>
          <w:szCs w:val="22"/>
        </w:rPr>
        <w:tab/>
      </w:r>
      <w:r w:rsidR="00C824C8" w:rsidRPr="00B103FC">
        <w:rPr>
          <w:rFonts w:cs="Arial"/>
          <w:szCs w:val="22"/>
        </w:rPr>
        <w:tab/>
      </w:r>
      <w:r w:rsidR="00C824C8" w:rsidRPr="00B103FC">
        <w:rPr>
          <w:rFonts w:cs="Arial"/>
          <w:szCs w:val="22"/>
        </w:rPr>
        <w:tab/>
      </w:r>
      <w:r w:rsidR="00A6080F">
        <w:rPr>
          <w:rFonts w:cs="Arial"/>
          <w:szCs w:val="22"/>
        </w:rPr>
        <w:t>2</w:t>
      </w:r>
      <w:r w:rsidR="00560EA1" w:rsidRPr="00B103FC">
        <w:rPr>
          <w:rFonts w:cs="Arial"/>
          <w:szCs w:val="22"/>
        </w:rPr>
        <w:t>/</w:t>
      </w:r>
      <w:r w:rsidR="00A6080F">
        <w:rPr>
          <w:rFonts w:cs="Arial"/>
          <w:szCs w:val="22"/>
        </w:rPr>
        <w:t>7</w:t>
      </w:r>
      <w:r w:rsidR="00C824C8" w:rsidRPr="00B103FC">
        <w:rPr>
          <w:rFonts w:cs="Arial"/>
          <w:szCs w:val="22"/>
        </w:rPr>
        <w:t>/</w:t>
      </w:r>
      <w:r w:rsidR="00A6080F">
        <w:rPr>
          <w:rFonts w:cs="Arial"/>
          <w:szCs w:val="22"/>
        </w:rPr>
        <w:t>24</w:t>
      </w:r>
      <w:r w:rsidRPr="00B103FC">
        <w:rPr>
          <w:rFonts w:cs="Arial"/>
          <w:szCs w:val="22"/>
        </w:rPr>
        <w:tab/>
      </w:r>
    </w:p>
    <w:p w14:paraId="3579210C" w14:textId="77777777" w:rsidR="00887F64" w:rsidRPr="00B103FC" w:rsidRDefault="00887F64" w:rsidP="00B103FC">
      <w:pPr>
        <w:pStyle w:val="POWRSPECText"/>
        <w:rPr>
          <w:rFonts w:cs="Arial"/>
          <w:szCs w:val="22"/>
        </w:rPr>
      </w:pPr>
    </w:p>
    <w:p w14:paraId="02F5A6A6" w14:textId="77777777" w:rsidR="00887F64" w:rsidRPr="00B103FC" w:rsidRDefault="00887F64" w:rsidP="00B103FC">
      <w:pPr>
        <w:outlineLvl w:val="0"/>
        <w:rPr>
          <w:rFonts w:cs="Arial"/>
          <w:b/>
          <w:bCs/>
          <w:szCs w:val="22"/>
        </w:rPr>
      </w:pPr>
      <w:r w:rsidRPr="00B103FC">
        <w:rPr>
          <w:rFonts w:cs="Arial"/>
          <w:b/>
          <w:bCs/>
          <w:szCs w:val="22"/>
        </w:rPr>
        <w:t>1.0  General.</w:t>
      </w:r>
    </w:p>
    <w:p w14:paraId="2506E741" w14:textId="77777777" w:rsidR="00887F64" w:rsidRPr="00B103FC" w:rsidRDefault="00887F64" w:rsidP="00B103FC">
      <w:pPr>
        <w:pStyle w:val="POWRSPECText"/>
        <w:rPr>
          <w:rFonts w:cs="Arial"/>
          <w:szCs w:val="22"/>
        </w:rPr>
      </w:pPr>
    </w:p>
    <w:p w14:paraId="14E25DE5" w14:textId="77777777" w:rsidR="00887F64" w:rsidRPr="00B103FC" w:rsidRDefault="00887F64" w:rsidP="00B103FC">
      <w:pPr>
        <w:rPr>
          <w:rFonts w:cs="Arial"/>
          <w:szCs w:val="22"/>
        </w:rPr>
      </w:pPr>
      <w:r w:rsidRPr="00B103FC">
        <w:rPr>
          <w:rFonts w:cs="Arial"/>
          <w:b/>
          <w:bCs/>
          <w:szCs w:val="22"/>
        </w:rPr>
        <w:t xml:space="preserve">1.1  Scope of Work.  </w:t>
      </w:r>
      <w:r w:rsidRPr="00B103FC">
        <w:rPr>
          <w:rFonts w:cs="Arial"/>
          <w:szCs w:val="22"/>
        </w:rPr>
        <w:t xml:space="preserve">Scope of work shall include furnishing a wave equation analysis of piles (WEAP) as specified in this special provision. </w:t>
      </w:r>
    </w:p>
    <w:p w14:paraId="4B38C3ED" w14:textId="77777777" w:rsidR="00887F64" w:rsidRPr="00B103FC" w:rsidRDefault="00887F64" w:rsidP="00B103FC">
      <w:pPr>
        <w:rPr>
          <w:rFonts w:cs="Arial"/>
          <w:szCs w:val="22"/>
        </w:rPr>
      </w:pPr>
    </w:p>
    <w:p w14:paraId="5BC13B9B" w14:textId="77777777" w:rsidR="00887F64" w:rsidRPr="00B103FC" w:rsidRDefault="00887F64" w:rsidP="00B103FC">
      <w:pPr>
        <w:rPr>
          <w:rFonts w:cs="Arial"/>
          <w:szCs w:val="22"/>
        </w:rPr>
      </w:pPr>
      <w:r w:rsidRPr="00B103FC">
        <w:rPr>
          <w:rFonts w:cs="Arial"/>
          <w:b/>
          <w:bCs/>
          <w:szCs w:val="22"/>
        </w:rPr>
        <w:t xml:space="preserve">1.2  Performance and Design Requirements.  </w:t>
      </w:r>
      <w:r w:rsidRPr="00B103FC">
        <w:rPr>
          <w:rFonts w:cs="Arial"/>
          <w:szCs w:val="22"/>
        </w:rPr>
        <w:t xml:space="preserve">Performance and design conditions for WEAP shall be in accordance with </w:t>
      </w:r>
      <w:r w:rsidRPr="00B103FC">
        <w:rPr>
          <w:rFonts w:cs="Arial"/>
          <w:color w:val="0000FF"/>
          <w:szCs w:val="22"/>
        </w:rPr>
        <w:t>section 4.0</w:t>
      </w:r>
      <w:r w:rsidRPr="00B103FC">
        <w:rPr>
          <w:rFonts w:cs="Arial"/>
          <w:szCs w:val="22"/>
        </w:rPr>
        <w:t xml:space="preserve"> of this special provision.</w:t>
      </w:r>
    </w:p>
    <w:p w14:paraId="1F18815A" w14:textId="77777777" w:rsidR="00887F64" w:rsidRPr="00B103FC" w:rsidRDefault="00887F64" w:rsidP="00B103FC">
      <w:pPr>
        <w:pStyle w:val="POWRSPECText"/>
        <w:rPr>
          <w:rFonts w:cs="Arial"/>
          <w:szCs w:val="22"/>
        </w:rPr>
      </w:pPr>
    </w:p>
    <w:p w14:paraId="0A271D95" w14:textId="77777777" w:rsidR="00887F64" w:rsidRPr="00B103FC" w:rsidRDefault="00887F64" w:rsidP="00B103FC">
      <w:pPr>
        <w:rPr>
          <w:rFonts w:cs="Arial"/>
          <w:szCs w:val="22"/>
        </w:rPr>
      </w:pPr>
      <w:r w:rsidRPr="00B103FC">
        <w:rPr>
          <w:rFonts w:cs="Arial"/>
          <w:b/>
          <w:bCs/>
          <w:szCs w:val="22"/>
        </w:rPr>
        <w:t>1.3  Qualifications.</w:t>
      </w:r>
      <w:r w:rsidRPr="00B103FC">
        <w:rPr>
          <w:rFonts w:cs="Arial"/>
          <w:szCs w:val="22"/>
        </w:rPr>
        <w:t xml:space="preserve">  The contractor shall perform </w:t>
      </w:r>
      <w:r w:rsidR="00560EA1" w:rsidRPr="00B103FC">
        <w:rPr>
          <w:rFonts w:cs="Arial"/>
          <w:szCs w:val="22"/>
        </w:rPr>
        <w:t>wave equation analysis</w:t>
      </w:r>
      <w:r w:rsidRPr="00B103FC">
        <w:rPr>
          <w:rFonts w:cs="Arial"/>
          <w:szCs w:val="22"/>
        </w:rPr>
        <w:t xml:space="preserve"> utilizing the services of an independent dynamic pile testing consultant and qualified personnel.  An engineer with a minimum of 5 years WEAP experience shall perform the analysis.</w:t>
      </w:r>
    </w:p>
    <w:p w14:paraId="19A6A656" w14:textId="77777777" w:rsidR="00887F64" w:rsidRPr="00B103FC" w:rsidRDefault="00887F64" w:rsidP="00B103FC">
      <w:pPr>
        <w:pStyle w:val="CommentText"/>
        <w:rPr>
          <w:rFonts w:ascii="Arial" w:hAnsi="Arial" w:cs="Arial"/>
          <w:sz w:val="22"/>
          <w:szCs w:val="22"/>
        </w:rPr>
      </w:pPr>
    </w:p>
    <w:p w14:paraId="2947F67A" w14:textId="77777777" w:rsidR="00887F64" w:rsidRPr="00B103FC" w:rsidRDefault="00887F64" w:rsidP="00B103FC">
      <w:pPr>
        <w:outlineLvl w:val="0"/>
        <w:rPr>
          <w:rFonts w:cs="Arial"/>
          <w:b/>
          <w:bCs/>
          <w:szCs w:val="22"/>
        </w:rPr>
      </w:pPr>
      <w:r w:rsidRPr="00B103FC">
        <w:rPr>
          <w:rFonts w:cs="Arial"/>
          <w:b/>
          <w:bCs/>
          <w:szCs w:val="22"/>
        </w:rPr>
        <w:t>2.0  Execution.</w:t>
      </w:r>
    </w:p>
    <w:p w14:paraId="48C779DD" w14:textId="77777777" w:rsidR="00887F64" w:rsidRPr="00B103FC" w:rsidRDefault="00887F64" w:rsidP="00B103FC">
      <w:pPr>
        <w:rPr>
          <w:rFonts w:cs="Arial"/>
          <w:szCs w:val="22"/>
        </w:rPr>
      </w:pPr>
    </w:p>
    <w:p w14:paraId="279B016E" w14:textId="77777777" w:rsidR="00887F64" w:rsidRPr="00B103FC" w:rsidRDefault="00887F64" w:rsidP="00B103FC">
      <w:pPr>
        <w:rPr>
          <w:rFonts w:cs="Arial"/>
          <w:szCs w:val="22"/>
        </w:rPr>
      </w:pPr>
      <w:r w:rsidRPr="00B103FC">
        <w:rPr>
          <w:rFonts w:cs="Arial"/>
          <w:b/>
          <w:szCs w:val="22"/>
        </w:rPr>
        <w:t xml:space="preserve">2.1  Pile Driving Modeling.  </w:t>
      </w:r>
      <w:r w:rsidRPr="00B103FC">
        <w:rPr>
          <w:rFonts w:cs="Arial"/>
          <w:bCs/>
          <w:szCs w:val="22"/>
        </w:rPr>
        <w:t>The contractor</w:t>
      </w:r>
      <w:r w:rsidRPr="00B103FC">
        <w:rPr>
          <w:rFonts w:cs="Arial"/>
          <w:szCs w:val="22"/>
        </w:rPr>
        <w:t xml:space="preserve"> shall perform preconstruction wave equation analyses and prepare a summary report of the results.  The wave equation analyses shall be used to assess the ability of all proposed pile driving systems to install piles to the required capacity and the desired penetration depth within allowable driving stresses.   The report shall include a drivability graph relating pile capacity, blow count and driving stresses to depth.  The report shall include a bearing graph relating the pile capacity to the pile driving resistance.  The bearing graph shall indicate blow count versus capacity and stroke.  The report shall also contain a constant capacity analysis or inspector’s chart to assist the engineer in determining the required driving resistance at other field observed strokes.  The contractor shall perform wave equation </w:t>
      </w:r>
      <w:r w:rsidRPr="00B103FC">
        <w:rPr>
          <w:rFonts w:cs="Arial"/>
          <w:szCs w:val="22"/>
        </w:rPr>
        <w:lastRenderedPageBreak/>
        <w:t xml:space="preserve">analyses in accordance with </w:t>
      </w:r>
      <w:r w:rsidRPr="00B103FC">
        <w:rPr>
          <w:rFonts w:cs="Arial"/>
          <w:color w:val="0000FF"/>
          <w:szCs w:val="22"/>
        </w:rPr>
        <w:t>section 4.0</w:t>
      </w:r>
      <w:r w:rsidRPr="00B103FC">
        <w:rPr>
          <w:rFonts w:cs="Arial"/>
          <w:szCs w:val="22"/>
        </w:rPr>
        <w:t xml:space="preserve"> of this special provision.  Acceptability of the wave equation report and the adequacy of analyses will be determined by the engineer.</w:t>
      </w:r>
    </w:p>
    <w:p w14:paraId="0092B341" w14:textId="77777777" w:rsidR="00887F64" w:rsidRPr="00B103FC" w:rsidRDefault="00887F64" w:rsidP="00B103FC">
      <w:pPr>
        <w:rPr>
          <w:rFonts w:cs="Arial"/>
          <w:szCs w:val="22"/>
        </w:rPr>
      </w:pPr>
    </w:p>
    <w:p w14:paraId="16F3735F" w14:textId="5F1F1E01" w:rsidR="00887F64" w:rsidRPr="00B103FC" w:rsidRDefault="00887F64" w:rsidP="00B103FC">
      <w:pPr>
        <w:rPr>
          <w:rFonts w:cs="Arial"/>
          <w:szCs w:val="22"/>
        </w:rPr>
      </w:pPr>
      <w:r w:rsidRPr="00B103FC">
        <w:rPr>
          <w:rFonts w:cs="Arial"/>
          <w:b/>
          <w:szCs w:val="22"/>
        </w:rPr>
        <w:t xml:space="preserve">2.1.1  </w:t>
      </w:r>
      <w:r w:rsidRPr="00B103FC">
        <w:rPr>
          <w:rFonts w:cs="Arial"/>
          <w:szCs w:val="22"/>
        </w:rPr>
        <w:t>WEAP shall provide driving criteria for driving piling to rock.  WEAP shall give pile solution for driving piling through hard material to rock or through soft material to rock.</w:t>
      </w:r>
      <w:r w:rsidR="002E74C0" w:rsidRPr="00B103FC">
        <w:rPr>
          <w:rFonts w:cs="Arial"/>
          <w:szCs w:val="22"/>
        </w:rPr>
        <w:t xml:space="preserve">  WEAP shall provide an inspector’s chart</w:t>
      </w:r>
      <w:r w:rsidR="002F0CB7" w:rsidRPr="00B103FC">
        <w:rPr>
          <w:rFonts w:cs="Arial"/>
          <w:szCs w:val="22"/>
        </w:rPr>
        <w:t xml:space="preserve"> to be used</w:t>
      </w:r>
      <w:r w:rsidR="002E74C0" w:rsidRPr="00B103FC">
        <w:rPr>
          <w:rFonts w:cs="Arial"/>
          <w:szCs w:val="22"/>
        </w:rPr>
        <w:t xml:space="preserve"> for end of driving criteria in soft rock.  If hard rock is encountered during driving, then </w:t>
      </w:r>
      <w:r w:rsidR="002E74C0" w:rsidRPr="000D7DA5">
        <w:rPr>
          <w:rFonts w:cs="Arial"/>
          <w:color w:val="0000FF"/>
          <w:szCs w:val="22"/>
        </w:rPr>
        <w:t>Sec 702.4.11.1</w:t>
      </w:r>
      <w:r w:rsidR="002E74C0" w:rsidRPr="00B103FC">
        <w:rPr>
          <w:rFonts w:cs="Arial"/>
          <w:szCs w:val="22"/>
        </w:rPr>
        <w:t xml:space="preserve"> Pile Driving to Hard Rock shall be used as the end of driving criteria.</w:t>
      </w:r>
      <w:r w:rsidR="00C260D2" w:rsidRPr="00B103FC">
        <w:rPr>
          <w:rFonts w:cs="Arial"/>
          <w:szCs w:val="22"/>
        </w:rPr>
        <w:t xml:space="preserve">  When driving to </w:t>
      </w:r>
      <w:r w:rsidR="00BD1B0B" w:rsidRPr="00B103FC">
        <w:rPr>
          <w:rFonts w:cs="Arial"/>
          <w:szCs w:val="22"/>
        </w:rPr>
        <w:t>rock</w:t>
      </w:r>
      <w:r w:rsidR="00C260D2" w:rsidRPr="00B103FC">
        <w:rPr>
          <w:rFonts w:cs="Arial"/>
          <w:szCs w:val="22"/>
        </w:rPr>
        <w:t xml:space="preserve"> of uncertain strength, the WEAP shall be used as the </w:t>
      </w:r>
      <w:r w:rsidR="00557316" w:rsidRPr="00B103FC">
        <w:rPr>
          <w:rFonts w:cs="Arial"/>
          <w:szCs w:val="22"/>
        </w:rPr>
        <w:t>pile driving verification method</w:t>
      </w:r>
      <w:r w:rsidR="00C260D2" w:rsidRPr="00B103FC">
        <w:rPr>
          <w:rFonts w:cs="Arial"/>
          <w:szCs w:val="22"/>
        </w:rPr>
        <w:t xml:space="preserve"> up until pile refusal on rock occurs.</w:t>
      </w:r>
      <w:r w:rsidR="00B92DC4" w:rsidRPr="00B103FC">
        <w:rPr>
          <w:rFonts w:cs="Arial"/>
          <w:szCs w:val="22"/>
        </w:rPr>
        <w:t xml:space="preserve">  When pile refusal on rock occurs, as approved by the engineer, the minimum nominal axial compressive resistance is verified </w:t>
      </w:r>
      <w:r w:rsidR="00AF776A" w:rsidRPr="00B103FC">
        <w:rPr>
          <w:rFonts w:cs="Arial"/>
          <w:szCs w:val="22"/>
        </w:rPr>
        <w:t>and</w:t>
      </w:r>
      <w:r w:rsidR="00B92DC4" w:rsidRPr="00B103FC">
        <w:rPr>
          <w:rFonts w:cs="Arial"/>
          <w:szCs w:val="22"/>
        </w:rPr>
        <w:t xml:space="preserve"> no additional pile driving verification method </w:t>
      </w:r>
      <w:r w:rsidR="00AF776A" w:rsidRPr="00B103FC">
        <w:rPr>
          <w:rFonts w:cs="Arial"/>
          <w:szCs w:val="22"/>
        </w:rPr>
        <w:t>is</w:t>
      </w:r>
      <w:r w:rsidR="00B92DC4" w:rsidRPr="00B103FC">
        <w:rPr>
          <w:rFonts w:cs="Arial"/>
          <w:szCs w:val="22"/>
        </w:rPr>
        <w:t xml:space="preserve"> required.</w:t>
      </w:r>
    </w:p>
    <w:p w14:paraId="149DC42E" w14:textId="77777777" w:rsidR="00887F64" w:rsidRPr="00B103FC" w:rsidRDefault="00887F64" w:rsidP="00B103FC">
      <w:pPr>
        <w:rPr>
          <w:rFonts w:cs="Arial"/>
          <w:szCs w:val="22"/>
        </w:rPr>
      </w:pPr>
    </w:p>
    <w:p w14:paraId="037BCE53" w14:textId="71182D03" w:rsidR="00887F64" w:rsidRPr="00B103FC" w:rsidRDefault="00887F64" w:rsidP="00B103FC">
      <w:pPr>
        <w:rPr>
          <w:rFonts w:cs="Arial"/>
          <w:b/>
          <w:bCs/>
          <w:szCs w:val="22"/>
        </w:rPr>
      </w:pPr>
      <w:r w:rsidRPr="00B103FC">
        <w:rPr>
          <w:rFonts w:cs="Arial"/>
          <w:b/>
          <w:bCs/>
          <w:szCs w:val="22"/>
        </w:rPr>
        <w:t xml:space="preserve">2.1.2  </w:t>
      </w:r>
      <w:r w:rsidRPr="00B103FC">
        <w:rPr>
          <w:rFonts w:cs="Arial"/>
          <w:szCs w:val="22"/>
        </w:rPr>
        <w:t xml:space="preserve">Approval by the engineer of the proposed pile driving system will be based upon the wave equation analyses indicating that the proposed system can develop the specified pile capacity at a </w:t>
      </w:r>
      <w:r w:rsidR="000C5010" w:rsidRPr="00B103FC">
        <w:rPr>
          <w:rFonts w:cs="Arial"/>
          <w:szCs w:val="22"/>
        </w:rPr>
        <w:t>maximum</w:t>
      </w:r>
      <w:r w:rsidR="00853ACE" w:rsidRPr="00B103FC">
        <w:rPr>
          <w:rFonts w:cs="Arial"/>
          <w:szCs w:val="22"/>
        </w:rPr>
        <w:t xml:space="preserve"> </w:t>
      </w:r>
      <w:r w:rsidR="00A41253" w:rsidRPr="00B103FC">
        <w:rPr>
          <w:rFonts w:cs="Arial"/>
          <w:szCs w:val="22"/>
        </w:rPr>
        <w:t xml:space="preserve">equivalent </w:t>
      </w:r>
      <w:r w:rsidRPr="00B103FC">
        <w:rPr>
          <w:rFonts w:cs="Arial"/>
          <w:szCs w:val="22"/>
        </w:rPr>
        <w:t>pile driving rate of</w:t>
      </w:r>
      <w:r w:rsidR="009D7FD9" w:rsidRPr="00B103FC">
        <w:rPr>
          <w:rFonts w:cs="Arial"/>
          <w:szCs w:val="22"/>
        </w:rPr>
        <w:t xml:space="preserve"> 10 blows per inch in soil and</w:t>
      </w:r>
      <w:r w:rsidRPr="00B103FC">
        <w:rPr>
          <w:rFonts w:cs="Arial"/>
          <w:szCs w:val="22"/>
        </w:rPr>
        <w:t xml:space="preserve"> </w:t>
      </w:r>
      <w:r w:rsidR="00377C0C" w:rsidRPr="00B103FC">
        <w:rPr>
          <w:rFonts w:cs="Arial"/>
          <w:szCs w:val="22"/>
        </w:rPr>
        <w:t xml:space="preserve">20 </w:t>
      </w:r>
      <w:r w:rsidRPr="00B103FC">
        <w:rPr>
          <w:rFonts w:cs="Arial"/>
          <w:szCs w:val="22"/>
        </w:rPr>
        <w:t>blows per inch at the end of driving</w:t>
      </w:r>
      <w:r w:rsidR="009D7FD9" w:rsidRPr="00B103FC">
        <w:rPr>
          <w:rFonts w:cs="Arial"/>
          <w:szCs w:val="22"/>
        </w:rPr>
        <w:t xml:space="preserve"> to seat pile in </w:t>
      </w:r>
      <w:r w:rsidR="00A41253" w:rsidRPr="00B103FC">
        <w:rPr>
          <w:rFonts w:cs="Arial"/>
          <w:szCs w:val="22"/>
        </w:rPr>
        <w:t xml:space="preserve">soft </w:t>
      </w:r>
      <w:r w:rsidR="009D7FD9" w:rsidRPr="00B103FC">
        <w:rPr>
          <w:rFonts w:cs="Arial"/>
          <w:szCs w:val="22"/>
        </w:rPr>
        <w:t>rock</w:t>
      </w:r>
      <w:r w:rsidR="00A41253" w:rsidRPr="00B103FC">
        <w:rPr>
          <w:rFonts w:cs="Arial"/>
          <w:szCs w:val="22"/>
        </w:rPr>
        <w:t xml:space="preserve"> or penetrate to </w:t>
      </w:r>
      <w:r w:rsidR="00735FD6" w:rsidRPr="00B103FC">
        <w:rPr>
          <w:rFonts w:cs="Arial"/>
          <w:szCs w:val="22"/>
        </w:rPr>
        <w:t xml:space="preserve">refusal on </w:t>
      </w:r>
      <w:r w:rsidR="00A41253" w:rsidRPr="00B103FC">
        <w:rPr>
          <w:rFonts w:cs="Arial"/>
          <w:szCs w:val="22"/>
        </w:rPr>
        <w:t>hard rock</w:t>
      </w:r>
      <w:r w:rsidRPr="00B103FC">
        <w:rPr>
          <w:rFonts w:cs="Arial"/>
          <w:szCs w:val="22"/>
        </w:rPr>
        <w:t xml:space="preserve">, and within allowable driving stresses per </w:t>
      </w:r>
      <w:r w:rsidRPr="00B103FC">
        <w:rPr>
          <w:rFonts w:cs="Arial"/>
          <w:i/>
          <w:iCs/>
          <w:szCs w:val="22"/>
        </w:rPr>
        <w:t>AASHTO LRFD Bridge Construction Specifications</w:t>
      </w:r>
      <w:r w:rsidRPr="00B103FC">
        <w:rPr>
          <w:rFonts w:cs="Arial"/>
          <w:szCs w:val="22"/>
        </w:rPr>
        <w:t xml:space="preserve">, Section 4.4.1.  </w:t>
      </w:r>
      <w:r w:rsidR="00623DB6" w:rsidRPr="00B103FC">
        <w:rPr>
          <w:rFonts w:cs="Arial"/>
          <w:szCs w:val="22"/>
        </w:rPr>
        <w:t xml:space="preserve">With approval of </w:t>
      </w:r>
      <w:r w:rsidR="006759D6" w:rsidRPr="00B103FC">
        <w:rPr>
          <w:rFonts w:cs="Arial"/>
          <w:szCs w:val="22"/>
        </w:rPr>
        <w:t xml:space="preserve">the </w:t>
      </w:r>
      <w:r w:rsidR="00623DB6" w:rsidRPr="00B103FC">
        <w:rPr>
          <w:rFonts w:cs="Arial"/>
          <w:szCs w:val="22"/>
        </w:rPr>
        <w:t xml:space="preserve">engineer, a pile driving rate greater than </w:t>
      </w:r>
      <w:r w:rsidR="006759D6" w:rsidRPr="00B103FC">
        <w:rPr>
          <w:rFonts w:cs="Arial"/>
          <w:szCs w:val="22"/>
        </w:rPr>
        <w:t>20</w:t>
      </w:r>
      <w:r w:rsidR="00623DB6" w:rsidRPr="00B103FC">
        <w:rPr>
          <w:rFonts w:cs="Arial"/>
          <w:szCs w:val="22"/>
        </w:rPr>
        <w:t xml:space="preserve"> blows per inch may be acceptable if a smaller hammer or shorter stroke is needed to keep pile driving stresses within the allowable range</w:t>
      </w:r>
      <w:r w:rsidR="00F614D7" w:rsidRPr="00B103FC">
        <w:rPr>
          <w:rFonts w:cs="Arial"/>
          <w:szCs w:val="22"/>
        </w:rPr>
        <w:t xml:space="preserve"> when seating pile in rock</w:t>
      </w:r>
      <w:r w:rsidR="00623DB6" w:rsidRPr="00B103FC">
        <w:rPr>
          <w:rFonts w:cs="Arial"/>
          <w:szCs w:val="22"/>
        </w:rPr>
        <w:t xml:space="preserve">.  </w:t>
      </w:r>
      <w:r w:rsidRPr="00B103FC">
        <w:rPr>
          <w:rFonts w:cs="Arial"/>
          <w:szCs w:val="22"/>
        </w:rPr>
        <w:t>The contractor shall provide preliminary pile driving criteria based on wave equation analyses and any anticipated capacity changes after driving, set-up or relaxation, subject to revision based upon field measurements.</w:t>
      </w:r>
      <w:r w:rsidRPr="00B103FC">
        <w:rPr>
          <w:rFonts w:cs="Arial"/>
          <w:b/>
          <w:bCs/>
          <w:szCs w:val="22"/>
        </w:rPr>
        <w:t xml:space="preserve"> </w:t>
      </w:r>
    </w:p>
    <w:p w14:paraId="3FA70B6D" w14:textId="77777777" w:rsidR="00887F64" w:rsidRPr="00B103FC" w:rsidRDefault="00887F64" w:rsidP="00B103FC">
      <w:pPr>
        <w:rPr>
          <w:rFonts w:cs="Arial"/>
          <w:b/>
          <w:bCs/>
          <w:szCs w:val="22"/>
        </w:rPr>
      </w:pPr>
    </w:p>
    <w:p w14:paraId="066E1873" w14:textId="77777777" w:rsidR="00887F64" w:rsidRPr="00B103FC" w:rsidRDefault="00887F64" w:rsidP="00B103FC">
      <w:pPr>
        <w:rPr>
          <w:rFonts w:cs="Arial"/>
          <w:szCs w:val="22"/>
        </w:rPr>
      </w:pPr>
      <w:r w:rsidRPr="00B103FC">
        <w:rPr>
          <w:rFonts w:cs="Arial"/>
          <w:b/>
          <w:bCs/>
          <w:szCs w:val="22"/>
        </w:rPr>
        <w:t>2.1.3</w:t>
      </w:r>
      <w:r w:rsidRPr="00B103FC">
        <w:rPr>
          <w:rFonts w:cs="Arial"/>
          <w:szCs w:val="22"/>
        </w:rPr>
        <w:t xml:space="preserve">  If any changes or modifications are made to the approved pile driving system, additional wave equation analyses in accordance with </w:t>
      </w:r>
      <w:r w:rsidRPr="00B103FC">
        <w:rPr>
          <w:rFonts w:cs="Arial"/>
          <w:color w:val="0000FF"/>
          <w:szCs w:val="22"/>
        </w:rPr>
        <w:t>section 2.1</w:t>
      </w:r>
      <w:r w:rsidRPr="00B103FC">
        <w:rPr>
          <w:rFonts w:cs="Arial"/>
          <w:szCs w:val="22"/>
        </w:rPr>
        <w:t xml:space="preserve"> of this special provision shall be required.</w:t>
      </w:r>
    </w:p>
    <w:p w14:paraId="48ACA647" w14:textId="77777777" w:rsidR="00887F64" w:rsidRPr="00B103FC" w:rsidRDefault="00887F64" w:rsidP="00B103FC">
      <w:pPr>
        <w:ind w:left="720"/>
        <w:rPr>
          <w:rFonts w:cs="Arial"/>
          <w:szCs w:val="22"/>
        </w:rPr>
      </w:pPr>
    </w:p>
    <w:p w14:paraId="5FEA353B" w14:textId="4A1D0E63" w:rsidR="00887F64" w:rsidRPr="00B103FC" w:rsidRDefault="00887F64" w:rsidP="00B103FC">
      <w:pPr>
        <w:rPr>
          <w:rFonts w:cs="Arial"/>
          <w:b/>
          <w:szCs w:val="22"/>
        </w:rPr>
      </w:pPr>
      <w:r w:rsidRPr="00B103FC">
        <w:rPr>
          <w:rFonts w:cs="Arial"/>
          <w:b/>
          <w:bCs/>
          <w:szCs w:val="22"/>
        </w:rPr>
        <w:t>3.0  Schedule of Contract Submittals.</w:t>
      </w:r>
      <w:r w:rsidRPr="00B103FC">
        <w:rPr>
          <w:rFonts w:cs="Arial"/>
          <w:b/>
          <w:szCs w:val="22"/>
        </w:rPr>
        <w:t xml:space="preserve">  </w:t>
      </w:r>
      <w:r w:rsidRPr="00B103FC">
        <w:rPr>
          <w:rFonts w:cs="Arial"/>
          <w:szCs w:val="22"/>
        </w:rPr>
        <w:t xml:space="preserve">Proposed independent dynamic pile testing consultant, and a list of assigned personnel and their experience and qualifications shall be submitted to the engineer.  All documents shall be submitted 45 calendar days before pile driving starts. </w:t>
      </w:r>
    </w:p>
    <w:p w14:paraId="370911F8" w14:textId="77777777" w:rsidR="00887F64" w:rsidRPr="00B103FC" w:rsidRDefault="00887F64" w:rsidP="00B103FC">
      <w:pPr>
        <w:rPr>
          <w:rFonts w:cs="Arial"/>
          <w:b/>
          <w:szCs w:val="22"/>
        </w:rPr>
      </w:pPr>
    </w:p>
    <w:p w14:paraId="72032265" w14:textId="1F3A9C10" w:rsidR="00887F64" w:rsidRPr="00B103FC" w:rsidRDefault="00887F64" w:rsidP="00B103FC">
      <w:pPr>
        <w:pStyle w:val="POWRSPECText"/>
        <w:rPr>
          <w:rFonts w:cs="Arial"/>
          <w:szCs w:val="22"/>
        </w:rPr>
      </w:pPr>
      <w:r w:rsidRPr="00B103FC">
        <w:rPr>
          <w:rFonts w:cs="Arial"/>
          <w:b/>
          <w:szCs w:val="22"/>
        </w:rPr>
        <w:t>4.0</w:t>
      </w:r>
      <w:r w:rsidRPr="00B103FC">
        <w:rPr>
          <w:rFonts w:cs="Arial"/>
          <w:szCs w:val="22"/>
        </w:rPr>
        <w:t xml:space="preserve">  </w:t>
      </w:r>
      <w:r w:rsidRPr="00B103FC">
        <w:rPr>
          <w:rFonts w:cs="Arial"/>
          <w:b/>
          <w:szCs w:val="22"/>
        </w:rPr>
        <w:t>Wave Equation Analysis.</w:t>
      </w:r>
      <w:r w:rsidRPr="00B103FC">
        <w:rPr>
          <w:rFonts w:cs="Arial"/>
          <w:szCs w:val="22"/>
        </w:rPr>
        <w:t xml:space="preserve">  A minimum of one and sufficient additional analyses as needed are required to define performance for all combinations of piles, driving systems and subsurface conditions anticipated.</w:t>
      </w:r>
      <w:r w:rsidRPr="00B103FC" w:rsidDel="008B3005">
        <w:rPr>
          <w:rFonts w:cs="Arial"/>
          <w:szCs w:val="22"/>
        </w:rPr>
        <w:t xml:space="preserve"> </w:t>
      </w:r>
      <w:r w:rsidR="00961315" w:rsidRPr="00B103FC">
        <w:rPr>
          <w:rFonts w:cs="Arial"/>
          <w:szCs w:val="22"/>
        </w:rPr>
        <w:t xml:space="preserve"> Multiple pile </w:t>
      </w:r>
      <w:r w:rsidR="00084EE3" w:rsidRPr="00B103FC">
        <w:rPr>
          <w:rFonts w:cs="Arial"/>
          <w:szCs w:val="22"/>
        </w:rPr>
        <w:t>driving systems</w:t>
      </w:r>
      <w:r w:rsidR="00961315" w:rsidRPr="00B103FC">
        <w:rPr>
          <w:rFonts w:cs="Arial"/>
          <w:szCs w:val="22"/>
        </w:rPr>
        <w:t xml:space="preserve"> shall be analyzed as required to find an acceptable </w:t>
      </w:r>
      <w:r w:rsidR="00084EE3" w:rsidRPr="00B103FC">
        <w:rPr>
          <w:rFonts w:cs="Arial"/>
          <w:szCs w:val="22"/>
        </w:rPr>
        <w:t>system</w:t>
      </w:r>
      <w:r w:rsidR="00961315" w:rsidRPr="00B103FC">
        <w:rPr>
          <w:rFonts w:cs="Arial"/>
          <w:szCs w:val="22"/>
        </w:rPr>
        <w:t xml:space="preserve"> that is capable of driving</w:t>
      </w:r>
      <w:r w:rsidR="00444675" w:rsidRPr="00B103FC">
        <w:rPr>
          <w:rFonts w:cs="Arial"/>
          <w:szCs w:val="22"/>
        </w:rPr>
        <w:t xml:space="preserve"> the</w:t>
      </w:r>
      <w:r w:rsidR="00961315" w:rsidRPr="00B103FC">
        <w:rPr>
          <w:rFonts w:cs="Arial"/>
          <w:szCs w:val="22"/>
        </w:rPr>
        <w:t xml:space="preserve"> pile</w:t>
      </w:r>
      <w:r w:rsidR="00084EE3" w:rsidRPr="00B103FC">
        <w:rPr>
          <w:rFonts w:cs="Arial"/>
          <w:szCs w:val="22"/>
        </w:rPr>
        <w:t xml:space="preserve">s in accordance with </w:t>
      </w:r>
      <w:r w:rsidR="00084EE3" w:rsidRPr="00B103FC">
        <w:rPr>
          <w:rFonts w:cs="Arial"/>
          <w:snapToGrid w:val="0"/>
          <w:color w:val="0000FF"/>
          <w:szCs w:val="22"/>
        </w:rPr>
        <w:t>section 2.0</w:t>
      </w:r>
      <w:r w:rsidR="00EF70B9" w:rsidRPr="00EF70B9">
        <w:rPr>
          <w:rFonts w:cs="Arial"/>
          <w:snapToGrid w:val="0"/>
          <w:szCs w:val="22"/>
        </w:rPr>
        <w:t xml:space="preserve"> of this special provision</w:t>
      </w:r>
      <w:r w:rsidR="00271053" w:rsidRPr="00EF70B9">
        <w:rPr>
          <w:rFonts w:cs="Arial"/>
          <w:szCs w:val="22"/>
        </w:rPr>
        <w:t xml:space="preserve">.  A </w:t>
      </w:r>
      <w:r w:rsidR="00271053" w:rsidRPr="00B103FC">
        <w:rPr>
          <w:rFonts w:cs="Arial"/>
          <w:szCs w:val="22"/>
        </w:rPr>
        <w:t>smaller hammer</w:t>
      </w:r>
      <w:r w:rsidR="00E47E36" w:rsidRPr="00B103FC">
        <w:rPr>
          <w:rFonts w:cs="Arial"/>
          <w:szCs w:val="22"/>
        </w:rPr>
        <w:t>,</w:t>
      </w:r>
      <w:r w:rsidR="00271053" w:rsidRPr="00B103FC">
        <w:rPr>
          <w:rFonts w:cs="Arial"/>
          <w:szCs w:val="22"/>
        </w:rPr>
        <w:t xml:space="preserve"> shorter stroke</w:t>
      </w:r>
      <w:r w:rsidR="00E47E36" w:rsidRPr="00B103FC">
        <w:rPr>
          <w:rFonts w:cs="Arial"/>
          <w:szCs w:val="22"/>
        </w:rPr>
        <w:t>, increased cushion, or a combination thereof</w:t>
      </w:r>
      <w:r w:rsidR="00271053" w:rsidRPr="00B103FC">
        <w:rPr>
          <w:rFonts w:cs="Arial"/>
          <w:szCs w:val="22"/>
        </w:rPr>
        <w:t xml:space="preserve"> </w:t>
      </w:r>
      <w:r w:rsidR="00E47E36" w:rsidRPr="00B103FC">
        <w:rPr>
          <w:rFonts w:cs="Arial"/>
          <w:szCs w:val="22"/>
        </w:rPr>
        <w:t>shall</w:t>
      </w:r>
      <w:r w:rsidR="00271053" w:rsidRPr="00B103FC">
        <w:rPr>
          <w:rFonts w:cs="Arial"/>
          <w:szCs w:val="22"/>
        </w:rPr>
        <w:t xml:space="preserve"> be </w:t>
      </w:r>
      <w:r w:rsidR="00E47E36" w:rsidRPr="00B103FC">
        <w:rPr>
          <w:rFonts w:cs="Arial"/>
          <w:szCs w:val="22"/>
        </w:rPr>
        <w:t>considered</w:t>
      </w:r>
      <w:r w:rsidR="00271053" w:rsidRPr="00B103FC">
        <w:rPr>
          <w:rFonts w:cs="Arial"/>
          <w:szCs w:val="22"/>
        </w:rPr>
        <w:t xml:space="preserve"> to prevent pile damage when encountering rock.</w:t>
      </w:r>
    </w:p>
    <w:p w14:paraId="7D4B6B95" w14:textId="77777777" w:rsidR="00887F64" w:rsidRPr="00B103FC" w:rsidRDefault="00887F64" w:rsidP="00B103FC">
      <w:pPr>
        <w:pStyle w:val="POWRSPECText"/>
        <w:rPr>
          <w:rFonts w:cs="Arial"/>
          <w:szCs w:val="22"/>
        </w:rPr>
      </w:pPr>
    </w:p>
    <w:p w14:paraId="027A571E" w14:textId="5E42A8D2" w:rsidR="00271053" w:rsidRPr="00B103FC" w:rsidRDefault="00271053" w:rsidP="00B103FC">
      <w:pPr>
        <w:rPr>
          <w:rFonts w:cs="Arial"/>
          <w:szCs w:val="22"/>
        </w:rPr>
      </w:pPr>
      <w:r w:rsidRPr="00B103FC">
        <w:rPr>
          <w:rFonts w:cs="Arial"/>
          <w:b/>
          <w:bCs/>
          <w:szCs w:val="22"/>
        </w:rPr>
        <w:t xml:space="preserve">5.0 </w:t>
      </w:r>
      <w:r w:rsidR="00444675" w:rsidRPr="00B103FC">
        <w:rPr>
          <w:rFonts w:cs="Arial"/>
          <w:b/>
          <w:bCs/>
          <w:szCs w:val="22"/>
        </w:rPr>
        <w:t xml:space="preserve"> </w:t>
      </w:r>
      <w:r w:rsidR="00923F80" w:rsidRPr="00B103FC">
        <w:rPr>
          <w:rFonts w:cs="Arial"/>
          <w:b/>
          <w:bCs/>
          <w:szCs w:val="22"/>
        </w:rPr>
        <w:t>Dynamic Pile Testing.</w:t>
      </w:r>
      <w:r w:rsidR="00923F80" w:rsidRPr="00B103FC">
        <w:rPr>
          <w:rFonts w:cs="Arial"/>
          <w:szCs w:val="22"/>
        </w:rPr>
        <w:t xml:space="preserve">  </w:t>
      </w:r>
      <w:r w:rsidR="00935725" w:rsidRPr="00B103FC">
        <w:rPr>
          <w:rFonts w:cs="Arial"/>
          <w:szCs w:val="22"/>
        </w:rPr>
        <w:t xml:space="preserve">The contractor has the option to add Dynamic Pile Testing to assist in pile installation.  Dynamic Pile Testing shall be in accordance with the </w:t>
      </w:r>
      <w:r w:rsidR="00F614D7" w:rsidRPr="00B103FC">
        <w:rPr>
          <w:rFonts w:cs="Arial"/>
          <w:szCs w:val="22"/>
        </w:rPr>
        <w:t>Dynamic Pile Testing</w:t>
      </w:r>
      <w:r w:rsidR="00EF70B9">
        <w:rPr>
          <w:rFonts w:cs="Arial"/>
          <w:szCs w:val="22"/>
        </w:rPr>
        <w:t xml:space="preserve"> job special provision </w:t>
      </w:r>
      <w:r w:rsidR="00935725" w:rsidRPr="00B103FC">
        <w:rPr>
          <w:rFonts w:cs="Arial"/>
          <w:szCs w:val="22"/>
        </w:rPr>
        <w:t>and at the contractor’s expense.  No additional payment will be made for Dynamic Pile Testing.</w:t>
      </w:r>
    </w:p>
    <w:p w14:paraId="3F3D51C8" w14:textId="77777777" w:rsidR="00271053" w:rsidRPr="00B103FC" w:rsidRDefault="00271053" w:rsidP="00B103FC">
      <w:pPr>
        <w:rPr>
          <w:rFonts w:cs="Arial"/>
          <w:b/>
          <w:bCs/>
          <w:szCs w:val="22"/>
        </w:rPr>
      </w:pPr>
    </w:p>
    <w:p w14:paraId="516B2CBD" w14:textId="2F7147CC" w:rsidR="00887F64" w:rsidRPr="00B103FC" w:rsidRDefault="00923F80" w:rsidP="00B103FC">
      <w:pPr>
        <w:rPr>
          <w:rFonts w:cs="Arial"/>
          <w:szCs w:val="22"/>
        </w:rPr>
      </w:pPr>
      <w:r w:rsidRPr="00B103FC">
        <w:rPr>
          <w:rFonts w:cs="Arial"/>
          <w:b/>
          <w:bCs/>
          <w:szCs w:val="22"/>
        </w:rPr>
        <w:t>6</w:t>
      </w:r>
      <w:r w:rsidR="00887F64" w:rsidRPr="00B103FC">
        <w:rPr>
          <w:rFonts w:cs="Arial"/>
          <w:b/>
          <w:bCs/>
          <w:szCs w:val="22"/>
        </w:rPr>
        <w:t>.0 Method of Measurement.</w:t>
      </w:r>
      <w:r w:rsidR="00887F64" w:rsidRPr="00B103FC">
        <w:rPr>
          <w:rFonts w:cs="Arial"/>
          <w:szCs w:val="22"/>
        </w:rPr>
        <w:t xml:space="preserve">  Pile wave analysis will be measured per each bent.</w:t>
      </w:r>
    </w:p>
    <w:p w14:paraId="17A02102" w14:textId="77777777" w:rsidR="00887F64" w:rsidRPr="00B103FC" w:rsidRDefault="00887F64" w:rsidP="00B103FC">
      <w:pPr>
        <w:pStyle w:val="POWRSPECText"/>
        <w:rPr>
          <w:rFonts w:cs="Arial"/>
          <w:szCs w:val="22"/>
        </w:rPr>
      </w:pPr>
    </w:p>
    <w:p w14:paraId="751F151A" w14:textId="2008A667" w:rsidR="00887F64" w:rsidRPr="00B103FC" w:rsidRDefault="00923F80" w:rsidP="00B103FC">
      <w:pPr>
        <w:rPr>
          <w:rFonts w:cs="Arial"/>
          <w:b/>
          <w:bCs/>
          <w:szCs w:val="22"/>
        </w:rPr>
      </w:pPr>
      <w:r w:rsidRPr="00B103FC">
        <w:rPr>
          <w:rFonts w:cs="Arial"/>
          <w:b/>
          <w:bCs/>
          <w:szCs w:val="22"/>
        </w:rPr>
        <w:t>7</w:t>
      </w:r>
      <w:r w:rsidR="00887F64" w:rsidRPr="00B103FC">
        <w:rPr>
          <w:rFonts w:cs="Arial"/>
          <w:b/>
          <w:bCs/>
          <w:szCs w:val="22"/>
        </w:rPr>
        <w:t xml:space="preserve">.0 Basis of Payment.  </w:t>
      </w:r>
      <w:r w:rsidR="00887F64" w:rsidRPr="00B103FC">
        <w:rPr>
          <w:rFonts w:cs="Arial"/>
          <w:szCs w:val="22"/>
        </w:rPr>
        <w:t xml:space="preserve">Payment for the above described work will be considered completely covered by the contract unit price for Pile Wave Analysis. </w:t>
      </w:r>
    </w:p>
    <w:p w14:paraId="44797C4F" w14:textId="77777777" w:rsidR="001A1F1E" w:rsidRPr="00B103FC" w:rsidRDefault="001A1F1E" w:rsidP="00B103FC">
      <w:pPr>
        <w:pStyle w:val="BodyTextIndent3"/>
        <w:ind w:left="720" w:hanging="720"/>
        <w:rPr>
          <w:rFonts w:cs="Arial"/>
          <w:szCs w:val="22"/>
        </w:rPr>
      </w:pPr>
    </w:p>
    <w:p w14:paraId="03A2B1E7" w14:textId="77777777" w:rsidR="00E26343" w:rsidRPr="00B103FC" w:rsidRDefault="00E26343" w:rsidP="00B103FC">
      <w:pPr>
        <w:pStyle w:val="BodyTextIndent3"/>
        <w:ind w:left="720" w:hanging="720"/>
        <w:rPr>
          <w:rFonts w:cs="Arial"/>
          <w:szCs w:val="22"/>
        </w:rPr>
      </w:pPr>
    </w:p>
    <w:p w14:paraId="138F9E2C" w14:textId="77777777" w:rsidR="00E26343" w:rsidRPr="00B103FC" w:rsidRDefault="00E26343" w:rsidP="00B103FC">
      <w:pPr>
        <w:pStyle w:val="BodyTextIndent3"/>
        <w:ind w:left="720" w:hanging="720"/>
        <w:rPr>
          <w:rFonts w:cs="Arial"/>
          <w:color w:val="FFFFFF" w:themeColor="background1"/>
          <w:szCs w:val="22"/>
        </w:rPr>
      </w:pPr>
    </w:p>
    <w:sectPr w:rsidR="00E26343" w:rsidRPr="00B103FC" w:rsidSect="00BF3EB5">
      <w:footerReference w:type="default" r:id="rId11"/>
      <w:footerReference w:type="first" r:id="rId12"/>
      <w:endnotePr>
        <w:numFmt w:val="decimal"/>
      </w:endnotePr>
      <w:pgSz w:w="12240" w:h="15840"/>
      <w:pgMar w:top="1440" w:right="1440" w:bottom="720" w:left="1440" w:header="720" w:footer="57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1BF01" w14:textId="77777777" w:rsidR="00A0530B" w:rsidRDefault="00A0530B">
      <w:r>
        <w:separator/>
      </w:r>
    </w:p>
  </w:endnote>
  <w:endnote w:type="continuationSeparator" w:id="0">
    <w:p w14:paraId="704243AB" w14:textId="77777777" w:rsidR="00A0530B" w:rsidRDefault="00A0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12DE" w14:textId="77777777" w:rsidR="000C55E9" w:rsidRDefault="000C55E9">
    <w:pPr>
      <w:pStyle w:val="Footer"/>
      <w:jc w:val="center"/>
      <w:rPr>
        <w:rFonts w:cs="Arial"/>
      </w:rPr>
    </w:pPr>
    <w:r>
      <w:rPr>
        <w:rStyle w:val="PageNumber"/>
        <w:rFonts w:cs="Arial"/>
      </w:rPr>
      <w:fldChar w:fldCharType="begin"/>
    </w:r>
    <w:r w:rsidR="0004310B">
      <w:rPr>
        <w:rStyle w:val="PageNumber"/>
        <w:rFonts w:cs="Arial"/>
      </w:rPr>
      <w:instrText xml:space="preserve"> PAGE </w:instrText>
    </w:r>
    <w:r>
      <w:rPr>
        <w:rStyle w:val="PageNumber"/>
        <w:rFonts w:cs="Arial"/>
      </w:rPr>
      <w:fldChar w:fldCharType="separate"/>
    </w:r>
    <w:r w:rsidR="000C054B">
      <w:rPr>
        <w:rStyle w:val="PageNumber"/>
        <w:rFonts w:cs="Arial"/>
        <w:noProof/>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1491" w14:textId="77777777" w:rsidR="000C55E9" w:rsidRDefault="000C55E9">
    <w:pPr>
      <w:pStyle w:val="Footer"/>
      <w:jc w:val="center"/>
      <w:rPr>
        <w:rFonts w:cs="Arial"/>
      </w:rPr>
    </w:pPr>
    <w:r>
      <w:rPr>
        <w:rStyle w:val="PageNumber"/>
        <w:rFonts w:cs="Arial"/>
      </w:rPr>
      <w:fldChar w:fldCharType="begin"/>
    </w:r>
    <w:r w:rsidR="0004310B">
      <w:rPr>
        <w:rStyle w:val="PageNumber"/>
        <w:rFonts w:cs="Arial"/>
      </w:rPr>
      <w:instrText xml:space="preserve"> PAGE </w:instrText>
    </w:r>
    <w:r>
      <w:rPr>
        <w:rStyle w:val="PageNumber"/>
        <w:rFonts w:cs="Arial"/>
      </w:rPr>
      <w:fldChar w:fldCharType="separate"/>
    </w:r>
    <w:r w:rsidR="0004310B">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676C7" w14:textId="77777777" w:rsidR="00A0530B" w:rsidRDefault="00A0530B">
      <w:r>
        <w:separator/>
      </w:r>
    </w:p>
  </w:footnote>
  <w:footnote w:type="continuationSeparator" w:id="0">
    <w:p w14:paraId="52CA345F" w14:textId="77777777" w:rsidR="00A0530B" w:rsidRDefault="00A05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D2081"/>
    <w:multiLevelType w:val="hybridMultilevel"/>
    <w:tmpl w:val="697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6E506A"/>
    <w:multiLevelType w:val="hybridMultilevel"/>
    <w:tmpl w:val="8A3CA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1F4D64"/>
    <w:multiLevelType w:val="hybridMultilevel"/>
    <w:tmpl w:val="FC3422CE"/>
    <w:lvl w:ilvl="0" w:tplc="F7B6B5CE">
      <w:start w:val="4"/>
      <w:numFmt w:val="upperLetter"/>
      <w:pStyle w:val="Heading3"/>
      <w:lvlText w:val="%1."/>
      <w:lvlJc w:val="left"/>
      <w:pPr>
        <w:tabs>
          <w:tab w:val="num" w:pos="1080"/>
        </w:tabs>
        <w:ind w:left="1080" w:hanging="720"/>
      </w:pPr>
      <w:rPr>
        <w:rFonts w:hint="default"/>
        <w:u w:val="none"/>
      </w:rPr>
    </w:lvl>
    <w:lvl w:ilvl="1" w:tplc="C434B25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759989">
    <w:abstractNumId w:val="2"/>
  </w:num>
  <w:num w:numId="2" w16cid:durableId="1797796133">
    <w:abstractNumId w:val="1"/>
  </w:num>
  <w:num w:numId="3" w16cid:durableId="165891755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0B"/>
    <w:rsid w:val="0003213E"/>
    <w:rsid w:val="0004310B"/>
    <w:rsid w:val="00065991"/>
    <w:rsid w:val="0007014D"/>
    <w:rsid w:val="00084EE3"/>
    <w:rsid w:val="00094AF5"/>
    <w:rsid w:val="000A0670"/>
    <w:rsid w:val="000B5F8D"/>
    <w:rsid w:val="000C054B"/>
    <w:rsid w:val="000C5010"/>
    <w:rsid w:val="000C55E9"/>
    <w:rsid w:val="000D1158"/>
    <w:rsid w:val="000D7DA5"/>
    <w:rsid w:val="000E280B"/>
    <w:rsid w:val="00104280"/>
    <w:rsid w:val="001132C2"/>
    <w:rsid w:val="00134A7B"/>
    <w:rsid w:val="001425C5"/>
    <w:rsid w:val="00143D75"/>
    <w:rsid w:val="00164FE1"/>
    <w:rsid w:val="001944E9"/>
    <w:rsid w:val="00194939"/>
    <w:rsid w:val="001A1F1E"/>
    <w:rsid w:val="001B5830"/>
    <w:rsid w:val="001B6579"/>
    <w:rsid w:val="001E07F4"/>
    <w:rsid w:val="001E5A21"/>
    <w:rsid w:val="002072F7"/>
    <w:rsid w:val="00271053"/>
    <w:rsid w:val="00280A10"/>
    <w:rsid w:val="0028671C"/>
    <w:rsid w:val="002A03CE"/>
    <w:rsid w:val="002A3181"/>
    <w:rsid w:val="002C0502"/>
    <w:rsid w:val="002C56C8"/>
    <w:rsid w:val="002C7EC2"/>
    <w:rsid w:val="002E554E"/>
    <w:rsid w:val="002E74C0"/>
    <w:rsid w:val="002F0CB7"/>
    <w:rsid w:val="002F290E"/>
    <w:rsid w:val="0034294A"/>
    <w:rsid w:val="00364694"/>
    <w:rsid w:val="00377C0C"/>
    <w:rsid w:val="003A15C2"/>
    <w:rsid w:val="003B4155"/>
    <w:rsid w:val="003D7A36"/>
    <w:rsid w:val="003E2A23"/>
    <w:rsid w:val="003F3A03"/>
    <w:rsid w:val="004047B7"/>
    <w:rsid w:val="0040626A"/>
    <w:rsid w:val="00412597"/>
    <w:rsid w:val="0041675A"/>
    <w:rsid w:val="004278F8"/>
    <w:rsid w:val="0044401F"/>
    <w:rsid w:val="00444675"/>
    <w:rsid w:val="00476810"/>
    <w:rsid w:val="0048195F"/>
    <w:rsid w:val="00492DEE"/>
    <w:rsid w:val="004C05A1"/>
    <w:rsid w:val="004C5842"/>
    <w:rsid w:val="004E2750"/>
    <w:rsid w:val="00514DF0"/>
    <w:rsid w:val="00524EEA"/>
    <w:rsid w:val="005267F6"/>
    <w:rsid w:val="005415BD"/>
    <w:rsid w:val="00544D23"/>
    <w:rsid w:val="00550495"/>
    <w:rsid w:val="00557316"/>
    <w:rsid w:val="00560EA1"/>
    <w:rsid w:val="00575A63"/>
    <w:rsid w:val="00582B68"/>
    <w:rsid w:val="005926E0"/>
    <w:rsid w:val="005972D3"/>
    <w:rsid w:val="005A0AB0"/>
    <w:rsid w:val="005B14C3"/>
    <w:rsid w:val="005B6521"/>
    <w:rsid w:val="005C30F3"/>
    <w:rsid w:val="005D34C8"/>
    <w:rsid w:val="005F5B4F"/>
    <w:rsid w:val="005F76C0"/>
    <w:rsid w:val="006113FB"/>
    <w:rsid w:val="00612281"/>
    <w:rsid w:val="00623DB6"/>
    <w:rsid w:val="006553AA"/>
    <w:rsid w:val="00664497"/>
    <w:rsid w:val="006759D6"/>
    <w:rsid w:val="006829A5"/>
    <w:rsid w:val="00691393"/>
    <w:rsid w:val="00691697"/>
    <w:rsid w:val="00691EDB"/>
    <w:rsid w:val="006A0B1B"/>
    <w:rsid w:val="006A494A"/>
    <w:rsid w:val="006A7134"/>
    <w:rsid w:val="006B036F"/>
    <w:rsid w:val="006B3579"/>
    <w:rsid w:val="006C2ED8"/>
    <w:rsid w:val="00710509"/>
    <w:rsid w:val="007242D9"/>
    <w:rsid w:val="00735FD6"/>
    <w:rsid w:val="00747689"/>
    <w:rsid w:val="00754051"/>
    <w:rsid w:val="007544E1"/>
    <w:rsid w:val="00773CF0"/>
    <w:rsid w:val="007747C7"/>
    <w:rsid w:val="00776098"/>
    <w:rsid w:val="00785CC0"/>
    <w:rsid w:val="00793A80"/>
    <w:rsid w:val="00797ECA"/>
    <w:rsid w:val="007A13AE"/>
    <w:rsid w:val="007C00B9"/>
    <w:rsid w:val="007F5925"/>
    <w:rsid w:val="008120EC"/>
    <w:rsid w:val="00814B75"/>
    <w:rsid w:val="00823843"/>
    <w:rsid w:val="00853ACE"/>
    <w:rsid w:val="00870523"/>
    <w:rsid w:val="00887F64"/>
    <w:rsid w:val="008909FC"/>
    <w:rsid w:val="008A04B9"/>
    <w:rsid w:val="008A1F69"/>
    <w:rsid w:val="008A33A2"/>
    <w:rsid w:val="008C21BC"/>
    <w:rsid w:val="008D3240"/>
    <w:rsid w:val="008D3A02"/>
    <w:rsid w:val="009010DF"/>
    <w:rsid w:val="00914510"/>
    <w:rsid w:val="00923F80"/>
    <w:rsid w:val="00927A97"/>
    <w:rsid w:val="00934200"/>
    <w:rsid w:val="00935725"/>
    <w:rsid w:val="00937C89"/>
    <w:rsid w:val="009417DF"/>
    <w:rsid w:val="00945A31"/>
    <w:rsid w:val="00961315"/>
    <w:rsid w:val="009759D0"/>
    <w:rsid w:val="00977042"/>
    <w:rsid w:val="00987289"/>
    <w:rsid w:val="009B3314"/>
    <w:rsid w:val="009B62D0"/>
    <w:rsid w:val="009D7FD9"/>
    <w:rsid w:val="00A0530B"/>
    <w:rsid w:val="00A14383"/>
    <w:rsid w:val="00A41253"/>
    <w:rsid w:val="00A6080F"/>
    <w:rsid w:val="00A7453C"/>
    <w:rsid w:val="00A807A5"/>
    <w:rsid w:val="00A93507"/>
    <w:rsid w:val="00AA782C"/>
    <w:rsid w:val="00AD5BC4"/>
    <w:rsid w:val="00AE642C"/>
    <w:rsid w:val="00AF776A"/>
    <w:rsid w:val="00B103FC"/>
    <w:rsid w:val="00B354DB"/>
    <w:rsid w:val="00B53086"/>
    <w:rsid w:val="00B83672"/>
    <w:rsid w:val="00B92C21"/>
    <w:rsid w:val="00B92DC4"/>
    <w:rsid w:val="00BC4CA8"/>
    <w:rsid w:val="00BC6693"/>
    <w:rsid w:val="00BD1B0B"/>
    <w:rsid w:val="00BD28ED"/>
    <w:rsid w:val="00BD59C5"/>
    <w:rsid w:val="00BE665E"/>
    <w:rsid w:val="00BF3EB5"/>
    <w:rsid w:val="00C0413B"/>
    <w:rsid w:val="00C04A91"/>
    <w:rsid w:val="00C112F7"/>
    <w:rsid w:val="00C154B4"/>
    <w:rsid w:val="00C16F65"/>
    <w:rsid w:val="00C260D2"/>
    <w:rsid w:val="00C53EEA"/>
    <w:rsid w:val="00C6604F"/>
    <w:rsid w:val="00C6682A"/>
    <w:rsid w:val="00C76106"/>
    <w:rsid w:val="00C824C8"/>
    <w:rsid w:val="00C84581"/>
    <w:rsid w:val="00C849CE"/>
    <w:rsid w:val="00C853AF"/>
    <w:rsid w:val="00CA62A6"/>
    <w:rsid w:val="00CE2A7A"/>
    <w:rsid w:val="00CE7242"/>
    <w:rsid w:val="00D00B46"/>
    <w:rsid w:val="00D37357"/>
    <w:rsid w:val="00D53E9D"/>
    <w:rsid w:val="00D67374"/>
    <w:rsid w:val="00D7706D"/>
    <w:rsid w:val="00D85E2A"/>
    <w:rsid w:val="00D919F0"/>
    <w:rsid w:val="00D95D05"/>
    <w:rsid w:val="00DB6760"/>
    <w:rsid w:val="00DD0054"/>
    <w:rsid w:val="00DD33D5"/>
    <w:rsid w:val="00DE3906"/>
    <w:rsid w:val="00DE5E00"/>
    <w:rsid w:val="00E001ED"/>
    <w:rsid w:val="00E002E6"/>
    <w:rsid w:val="00E00D78"/>
    <w:rsid w:val="00E030E3"/>
    <w:rsid w:val="00E26343"/>
    <w:rsid w:val="00E47E36"/>
    <w:rsid w:val="00E5192F"/>
    <w:rsid w:val="00E70F3E"/>
    <w:rsid w:val="00E722D6"/>
    <w:rsid w:val="00E7270C"/>
    <w:rsid w:val="00E77A31"/>
    <w:rsid w:val="00E90104"/>
    <w:rsid w:val="00EB6B72"/>
    <w:rsid w:val="00EC270B"/>
    <w:rsid w:val="00EF44C0"/>
    <w:rsid w:val="00EF70B9"/>
    <w:rsid w:val="00F236F3"/>
    <w:rsid w:val="00F31BD2"/>
    <w:rsid w:val="00F3695B"/>
    <w:rsid w:val="00F42FA6"/>
    <w:rsid w:val="00F44BAB"/>
    <w:rsid w:val="00F614D7"/>
    <w:rsid w:val="00F7570D"/>
    <w:rsid w:val="00F92529"/>
    <w:rsid w:val="00FC4F03"/>
    <w:rsid w:val="00FD733F"/>
    <w:rsid w:val="00FE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87149"/>
  <w15:docId w15:val="{63A926A3-C06C-4A73-A421-A444E294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napToGrid w:val="0"/>
      <w:sz w:val="22"/>
    </w:rPr>
  </w:style>
  <w:style w:type="paragraph" w:styleId="Heading1">
    <w:name w:val="heading 1"/>
    <w:basedOn w:val="Normal"/>
    <w:next w:val="Normal"/>
    <w:qFormat/>
    <w:pPr>
      <w:keepNext/>
      <w:outlineLvl w:val="0"/>
    </w:pPr>
    <w:rPr>
      <w:rFonts w:ascii="Times New Roman" w:hAnsi="Times New Roman"/>
      <w:b/>
      <w:color w:val="000000"/>
      <w:sz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color w:val="000000"/>
      <w:u w:val="single"/>
    </w:rPr>
  </w:style>
  <w:style w:type="paragraph" w:styleId="Heading3">
    <w:name w:val="heading 3"/>
    <w:basedOn w:val="Normal"/>
    <w:next w:val="Normal"/>
    <w:qFormat/>
    <w:pPr>
      <w:keepNext/>
      <w:numPr>
        <w:numId w:val="1"/>
      </w:numPr>
      <w:tabs>
        <w:tab w:val="left" w:pos="720"/>
      </w:tabs>
      <w:ind w:hanging="1080"/>
      <w:outlineLvl w:val="2"/>
    </w:pPr>
    <w:rPr>
      <w:u w:val="single"/>
    </w:rPr>
  </w:style>
  <w:style w:type="paragraph" w:styleId="Heading4">
    <w:name w:val="heading 4"/>
    <w:basedOn w:val="Normal"/>
    <w:next w:val="Normal"/>
    <w:qFormat/>
    <w:pPr>
      <w:keepNext/>
      <w:tabs>
        <w:tab w:val="left" w:pos="3000"/>
      </w:tabs>
      <w:autoSpaceDE w:val="0"/>
      <w:autoSpaceDN w:val="0"/>
      <w:adjustRightInd w:val="0"/>
      <w:spacing w:line="240" w:lineRule="atLeast"/>
      <w:ind w:right="1440"/>
      <w:outlineLvl w:val="3"/>
    </w:pPr>
    <w:rPr>
      <w:rFonts w:cs="Arial"/>
      <w:snapToGrid/>
      <w:color w:val="000000"/>
      <w:szCs w:val="22"/>
    </w:rPr>
  </w:style>
  <w:style w:type="paragraph" w:styleId="Heading5">
    <w:name w:val="heading 5"/>
    <w:basedOn w:val="Normal"/>
    <w:next w:val="Normal"/>
    <w:qFormat/>
    <w:pPr>
      <w:keepNext/>
      <w:autoSpaceDE w:val="0"/>
      <w:autoSpaceDN w:val="0"/>
      <w:adjustRightInd w:val="0"/>
      <w:spacing w:line="240" w:lineRule="atLeast"/>
      <w:ind w:right="-193"/>
      <w:outlineLvl w:val="4"/>
    </w:pPr>
    <w:rPr>
      <w:rFonts w:cs="Arial"/>
      <w:snapToGrid/>
      <w:color w:val="000000"/>
      <w:szCs w:val="22"/>
    </w:rPr>
  </w:style>
  <w:style w:type="paragraph" w:styleId="Heading7">
    <w:name w:val="heading 7"/>
    <w:basedOn w:val="Normal"/>
    <w:next w:val="Normal"/>
    <w:qFormat/>
    <w:pPr>
      <w:keepNext/>
      <w:autoSpaceDE w:val="0"/>
      <w:autoSpaceDN w:val="0"/>
      <w:adjustRightInd w:val="0"/>
      <w:spacing w:line="240" w:lineRule="atLeast"/>
      <w:ind w:right="1440"/>
      <w:outlineLvl w:val="6"/>
    </w:pPr>
    <w:rPr>
      <w:rFonts w:cs="Arial"/>
      <w:snapToGrid/>
      <w:color w:val="000000"/>
      <w:szCs w:val="22"/>
      <w:u w:val="single"/>
    </w:rPr>
  </w:style>
  <w:style w:type="paragraph" w:styleId="Heading8">
    <w:name w:val="heading 8"/>
    <w:basedOn w:val="Normal"/>
    <w:next w:val="Normal"/>
    <w:qFormat/>
    <w:pPr>
      <w:keepNext/>
      <w:ind w:right="1440"/>
      <w:outlineLvl w:val="7"/>
    </w:pPr>
    <w:rPr>
      <w:rFonts w:cs="Arial"/>
      <w:snapToGrid/>
      <w:u w:val="single"/>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ind w:right="1440"/>
      <w:outlineLvl w:val="8"/>
    </w:pPr>
    <w:rPr>
      <w:rFonts w:cs="Arial"/>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rFonts w:ascii="Times New Roman" w:hAnsi="Times New Roman"/>
      <w:snapToGrid/>
      <w:sz w:val="20"/>
    </w:rPr>
  </w:style>
  <w:style w:type="paragraph" w:styleId="BodyText">
    <w:name w:val="Body Text"/>
    <w:basedOn w:val="Normal"/>
    <w:semiHidden/>
    <w:rPr>
      <w:rFonts w:ascii="Times New Roman" w:hAnsi="Times New Roman"/>
      <w:color w:val="000000"/>
    </w:rPr>
  </w:style>
  <w:style w:type="paragraph" w:customStyle="1" w:styleId="TableText">
    <w:name w:val="Table Text"/>
    <w:rPr>
      <w:snapToGrid w:val="0"/>
      <w:color w:val="000000"/>
      <w:sz w:val="24"/>
    </w:rPr>
  </w:style>
  <w:style w:type="paragraph" w:customStyle="1" w:styleId="single">
    <w:name w:val="single"/>
    <w:rPr>
      <w:snapToGrid w:val="0"/>
      <w:color w:val="000000"/>
      <w:sz w:val="24"/>
    </w:rPr>
  </w:style>
  <w:style w:type="paragraph" w:styleId="BodyText2">
    <w:name w:val="Body Text 2"/>
    <w:basedOn w:val="Normal"/>
    <w:semiHidden/>
    <w:pPr>
      <w:spacing w:line="240" w:lineRule="atLeast"/>
    </w:pPr>
    <w:rPr>
      <w:color w:val="000000"/>
      <w:u w:val="single"/>
    </w:rPr>
  </w:style>
  <w:style w:type="paragraph" w:styleId="BodyTextIndent">
    <w:name w:val="Body Text Indent"/>
    <w:basedOn w:val="Normal"/>
    <w:semiHidden/>
    <w:pPr>
      <w:tabs>
        <w:tab w:val="left" w:pos="1080"/>
      </w:tabs>
      <w:ind w:left="1080" w:hanging="1080"/>
    </w:pPr>
    <w:rPr>
      <w:color w:val="000000"/>
    </w:rPr>
  </w:style>
  <w:style w:type="paragraph" w:styleId="BodyTextIndent3">
    <w:name w:val="Body Text Indent 3"/>
    <w:basedOn w:val="Normal"/>
    <w:semiHidden/>
    <w:pPr>
      <w:tabs>
        <w:tab w:val="left" w:pos="180"/>
        <w:tab w:val="left" w:pos="1710"/>
        <w:tab w:val="left" w:pos="2880"/>
        <w:tab w:val="left" w:pos="3600"/>
        <w:tab w:val="left" w:pos="4320"/>
        <w:tab w:val="left" w:pos="5040"/>
        <w:tab w:val="left" w:pos="5760"/>
        <w:tab w:val="left" w:pos="6480"/>
        <w:tab w:val="left" w:pos="7200"/>
        <w:tab w:val="left" w:pos="7920"/>
        <w:tab w:val="left" w:pos="8640"/>
      </w:tabs>
      <w:ind w:left="360" w:hanging="360"/>
    </w:pPr>
    <w:rPr>
      <w:color w:val="000000"/>
    </w:rPr>
  </w:style>
  <w:style w:type="paragraph" w:styleId="BodyTextIndent2">
    <w:name w:val="Body Text Indent 2"/>
    <w:basedOn w:val="Normal"/>
    <w:semiHidden/>
    <w:pPr>
      <w:tabs>
        <w:tab w:val="left" w:pos="810"/>
        <w:tab w:val="left" w:pos="1260"/>
        <w:tab w:val="left" w:pos="3600"/>
        <w:tab w:val="left" w:pos="4320"/>
        <w:tab w:val="left" w:pos="5040"/>
        <w:tab w:val="left" w:pos="5760"/>
        <w:tab w:val="left" w:pos="6480"/>
        <w:tab w:val="left" w:pos="7200"/>
        <w:tab w:val="left" w:pos="7920"/>
        <w:tab w:val="left" w:pos="8640"/>
      </w:tabs>
      <w:spacing w:after="100"/>
      <w:ind w:left="1260" w:hanging="900"/>
    </w:pPr>
    <w:rPr>
      <w:color w:val="000000"/>
    </w:rPr>
  </w:style>
  <w:style w:type="paragraph" w:styleId="List">
    <w:name w:val="List"/>
    <w:basedOn w:val="Normal"/>
    <w:semiHidden/>
    <w:pPr>
      <w:ind w:left="360" w:hanging="360"/>
    </w:pPr>
    <w:rPr>
      <w:rFonts w:ascii="Times New Roman" w:hAnsi="Times New Roman"/>
      <w:snapToGrid/>
    </w:rPr>
  </w:style>
  <w:style w:type="character" w:styleId="PageNumber">
    <w:name w:val="page number"/>
    <w:basedOn w:val="DefaultParagraphFont"/>
    <w:semiHidden/>
  </w:style>
  <w:style w:type="paragraph" w:styleId="BodyText3">
    <w:name w:val="Body Text 3"/>
    <w:basedOn w:val="Normal"/>
    <w:semiHidden/>
    <w:rPr>
      <w:rFonts w:ascii="Courier" w:hAnsi="Courier"/>
      <w:snapToGrid/>
      <w:sz w:val="20"/>
    </w:rPr>
  </w:style>
  <w:style w:type="paragraph" w:customStyle="1" w:styleId="Bullet1">
    <w:name w:val="Bullet 1"/>
    <w:pPr>
      <w:autoSpaceDE w:val="0"/>
      <w:autoSpaceDN w:val="0"/>
      <w:adjustRightInd w:val="0"/>
      <w:ind w:left="576"/>
    </w:pPr>
    <w:rPr>
      <w:color w:val="000000"/>
    </w:rPr>
  </w:style>
  <w:style w:type="character" w:styleId="Hyperlink">
    <w:name w:val="Hyperlink"/>
    <w:basedOn w:val="DefaultParagraphFont"/>
    <w:semiHidden/>
    <w:rPr>
      <w:color w:val="0000FF"/>
      <w:u w:val="single"/>
    </w:rPr>
  </w:style>
  <w:style w:type="paragraph" w:customStyle="1" w:styleId="Default">
    <w:name w:val="Default"/>
    <w:pPr>
      <w:autoSpaceDE w:val="0"/>
      <w:autoSpaceDN w:val="0"/>
      <w:adjustRightInd w:val="0"/>
    </w:pPr>
    <w:rPr>
      <w:rFonts w:ascii="TimesNewRoman,Bold" w:hAnsi="TimesNewRoman,Bold"/>
    </w:rPr>
  </w:style>
  <w:style w:type="paragraph" w:styleId="PlainText">
    <w:name w:val="Plain Text"/>
    <w:basedOn w:val="Normal"/>
    <w:semiHidden/>
    <w:rPr>
      <w:rFonts w:ascii="Courier New" w:hAnsi="Courier New" w:cs="Courier New"/>
      <w:snapToGrid/>
      <w:sz w:val="20"/>
    </w:rPr>
  </w:style>
  <w:style w:type="paragraph" w:customStyle="1" w:styleId="SectionHeader">
    <w:name w:val="Section Header"/>
    <w:autoRedefine/>
    <w:pPr>
      <w:jc w:val="center"/>
    </w:pPr>
    <w:rPr>
      <w:b/>
      <w:caps/>
      <w:noProof/>
      <w:sz w:val="22"/>
    </w:rPr>
  </w:style>
  <w:style w:type="paragraph" w:customStyle="1" w:styleId="BluePack">
    <w:name w:val="Blue Pack"/>
    <w:basedOn w:val="Normal"/>
    <w:rPr>
      <w:snapToGrid/>
    </w:rPr>
  </w:style>
  <w:style w:type="paragraph" w:styleId="BlockText">
    <w:name w:val="Block Text"/>
    <w:basedOn w:val="Normal"/>
    <w:semiHidden/>
    <w:pPr>
      <w:tabs>
        <w:tab w:val="center" w:pos="4680"/>
      </w:tabs>
      <w:ind w:left="113" w:right="720"/>
      <w:jc w:val="center"/>
    </w:pPr>
    <w:rPr>
      <w:b/>
      <w:sz w:val="20"/>
    </w:rPr>
  </w:style>
  <w:style w:type="paragraph" w:styleId="BalloonText">
    <w:name w:val="Balloon Text"/>
    <w:basedOn w:val="Normal"/>
    <w:link w:val="BalloonTextChar"/>
    <w:uiPriority w:val="99"/>
    <w:semiHidden/>
    <w:unhideWhenUsed/>
    <w:rsid w:val="0004310B"/>
    <w:rPr>
      <w:rFonts w:ascii="Tahoma" w:hAnsi="Tahoma" w:cs="Tahoma"/>
      <w:sz w:val="16"/>
      <w:szCs w:val="16"/>
    </w:rPr>
  </w:style>
  <w:style w:type="character" w:customStyle="1" w:styleId="BalloonTextChar">
    <w:name w:val="Balloon Text Char"/>
    <w:basedOn w:val="DefaultParagraphFont"/>
    <w:link w:val="BalloonText"/>
    <w:uiPriority w:val="99"/>
    <w:semiHidden/>
    <w:rsid w:val="0004310B"/>
    <w:rPr>
      <w:rFonts w:ascii="Tahoma" w:hAnsi="Tahoma" w:cs="Tahoma"/>
      <w:snapToGrid w:val="0"/>
      <w:sz w:val="16"/>
      <w:szCs w:val="16"/>
    </w:rPr>
  </w:style>
  <w:style w:type="paragraph" w:customStyle="1" w:styleId="HTMLCite1">
    <w:name w:val="HTML Cite1"/>
    <w:basedOn w:val="Normal"/>
    <w:semiHidden/>
    <w:rsid w:val="001A1F1E"/>
    <w:pPr>
      <w:tabs>
        <w:tab w:val="center" w:pos="4320"/>
        <w:tab w:val="right" w:pos="8640"/>
      </w:tabs>
    </w:pPr>
    <w:rPr>
      <w:snapToGrid/>
    </w:rPr>
  </w:style>
  <w:style w:type="table" w:styleId="TableGrid">
    <w:name w:val="Table Grid"/>
    <w:basedOn w:val="TableNormal"/>
    <w:uiPriority w:val="59"/>
    <w:rsid w:val="001A1F1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OWRSPECText">
    <w:name w:val="POWRSPEC Text"/>
    <w:basedOn w:val="Normal"/>
    <w:rsid w:val="00887F64"/>
    <w:rPr>
      <w:snapToGrid/>
      <w:szCs w:val="24"/>
    </w:rPr>
  </w:style>
  <w:style w:type="paragraph" w:styleId="Revision">
    <w:name w:val="Revision"/>
    <w:hidden/>
    <w:uiPriority w:val="99"/>
    <w:semiHidden/>
    <w:rsid w:val="002E74C0"/>
    <w:rPr>
      <w:rFonts w:ascii="Arial" w:hAnsi="Arial"/>
      <w:snapToGrid w:val="0"/>
      <w:sz w:val="22"/>
    </w:rPr>
  </w:style>
  <w:style w:type="paragraph" w:styleId="CommentSubject">
    <w:name w:val="annotation subject"/>
    <w:basedOn w:val="CommentText"/>
    <w:next w:val="CommentText"/>
    <w:link w:val="CommentSubjectChar"/>
    <w:uiPriority w:val="99"/>
    <w:semiHidden/>
    <w:unhideWhenUsed/>
    <w:rsid w:val="00C260D2"/>
    <w:rPr>
      <w:rFonts w:ascii="Arial" w:hAnsi="Arial"/>
      <w:b/>
      <w:bCs/>
      <w:snapToGrid w:val="0"/>
    </w:rPr>
  </w:style>
  <w:style w:type="character" w:customStyle="1" w:styleId="CommentTextChar">
    <w:name w:val="Comment Text Char"/>
    <w:basedOn w:val="DefaultParagraphFont"/>
    <w:link w:val="CommentText"/>
    <w:semiHidden/>
    <w:rsid w:val="00C260D2"/>
  </w:style>
  <w:style w:type="character" w:customStyle="1" w:styleId="CommentSubjectChar">
    <w:name w:val="Comment Subject Char"/>
    <w:basedOn w:val="CommentTextChar"/>
    <w:link w:val="CommentSubject"/>
    <w:uiPriority w:val="99"/>
    <w:semiHidden/>
    <w:rsid w:val="00C260D2"/>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E1C67F7445AE48A5DE32D2FF51F959" ma:contentTypeVersion="38" ma:contentTypeDescription="Create a new document." ma:contentTypeScope="" ma:versionID="0ca4be903359fa35965c91e4739a6a69">
  <xsd:schema xmlns:xsd="http://www.w3.org/2001/XMLSchema" xmlns:xs="http://www.w3.org/2001/XMLSchema" xmlns:p="http://schemas.microsoft.com/office/2006/metadata/properties" xmlns:ns1="http://schemas.microsoft.com/sharepoint/v3" xmlns:ns2="http://schemas.microsoft.com/sharepoint/v3/fields" xmlns:ns3="dcfe60c1-8e54-49f1-8dbd-4d07c75a78d6" xmlns:ns4="c8cd12a9-992c-44be-890c-b39a35887eb2" targetNamespace="http://schemas.microsoft.com/office/2006/metadata/properties" ma:root="true" ma:fieldsID="6f28fb21dcd1b1c10df8bf3a5c81d14b" ns1:_="" ns2:_="" ns3:_="" ns4:_="">
    <xsd:import namespace="http://schemas.microsoft.com/sharepoint/v3"/>
    <xsd:import namespace="http://schemas.microsoft.com/sharepoint/v3/fields"/>
    <xsd:import namespace="dcfe60c1-8e54-49f1-8dbd-4d07c75a78d6"/>
    <xsd:import namespace="c8cd12a9-992c-44be-890c-b39a35887eb2"/>
    <xsd:element name="properties">
      <xsd:complexType>
        <xsd:sequence>
          <xsd:element name="documentManagement">
            <xsd:complexType>
              <xsd:all>
                <xsd:element ref="ns2:_DCDateCreated" minOccurs="0"/>
                <xsd:element ref="ns3:Send_x0020_to_x0020_EPG" minOccurs="0"/>
                <xsd:element ref="ns3:Who" minOccurs="0"/>
                <xsd:element ref="ns3:Description0"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4:SharedWithUsers" minOccurs="0"/>
                <xsd:element ref="ns4:SharedWithDetail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 nillable="true" ma:displayName="Started" ma:description="Date when developer starts significant work." ma:format="DateOnly"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fe60c1-8e54-49f1-8dbd-4d07c75a78d6" elementFormDefault="qualified">
    <xsd:import namespace="http://schemas.microsoft.com/office/2006/documentManagement/types"/>
    <xsd:import namespace="http://schemas.microsoft.com/office/infopath/2007/PartnerControls"/>
    <xsd:element name="Send_x0020_to_x0020_EPG" ma:index="3" nillable="true" ma:displayName="Send to EPG" ma:default="0" ma:description="Use check box of the files that will need to be sent to EPG for revisions to take place." ma:internalName="Send_x0020_to_x0020_EPG0" ma:readOnly="false">
      <xsd:simpleType>
        <xsd:restriction base="dms:Boolean"/>
      </xsd:simpleType>
    </xsd:element>
    <xsd:element name="Who" ma:index="4" nillable="true" ma:displayName="Who" ma:list="UserInfo" ma:SharePointGroup="0" ma:internalName="Who"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0" ma:index="5" nillable="true" ma:displayName="Description" ma:internalName="Description00" ma:readOnly="false">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d12a9-992c-44be-890c-b39a35887eb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Doc Typ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fe60c1-8e54-49f1-8dbd-4d07c75a78d6">
      <Terms xmlns="http://schemas.microsoft.com/office/infopath/2007/PartnerControls"/>
    </lcf76f155ced4ddcb4097134ff3c332f>
    <_ip_UnifiedCompliancePolicyUIAction xmlns="http://schemas.microsoft.com/sharepoint/v3" xsi:nil="true"/>
    <Description0 xmlns="dcfe60c1-8e54-49f1-8dbd-4d07c75a78d6" xsi:nil="true"/>
    <Send_x0020_to_x0020_EPG xmlns="dcfe60c1-8e54-49f1-8dbd-4d07c75a78d6">false</Send_x0020_to_x0020_EPG>
    <_ip_UnifiedCompliancePolicyProperties xmlns="http://schemas.microsoft.com/sharepoint/v3" xsi:nil="true"/>
    <_DCDateCreated xmlns="http://schemas.microsoft.com/sharepoint/v3/fields" xsi:nil="true"/>
    <Who xmlns="dcfe60c1-8e54-49f1-8dbd-4d07c75a78d6">
      <UserInfo>
        <DisplayName/>
        <AccountId xsi:nil="true"/>
        <AccountType/>
      </UserInfo>
    </Who>
  </documentManagement>
</p:properties>
</file>

<file path=customXml/itemProps1.xml><?xml version="1.0" encoding="utf-8"?>
<ds:datastoreItem xmlns:ds="http://schemas.openxmlformats.org/officeDocument/2006/customXml" ds:itemID="{4B291CA0-44AA-4638-89BA-5D6BAD6C87FE}">
  <ds:schemaRefs>
    <ds:schemaRef ds:uri="http://schemas.openxmlformats.org/officeDocument/2006/bibliography"/>
  </ds:schemaRefs>
</ds:datastoreItem>
</file>

<file path=customXml/itemProps2.xml><?xml version="1.0" encoding="utf-8"?>
<ds:datastoreItem xmlns:ds="http://schemas.openxmlformats.org/officeDocument/2006/customXml" ds:itemID="{38C5E6BB-1085-47D5-AD55-5DC36D528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dcfe60c1-8e54-49f1-8dbd-4d07c75a78d6"/>
    <ds:schemaRef ds:uri="c8cd12a9-992c-44be-890c-b39a3588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666B7-2858-401B-B592-E97CAA2F9244}">
  <ds:schemaRefs>
    <ds:schemaRef ds:uri="http://schemas.microsoft.com/sharepoint/v3/contenttype/forms"/>
  </ds:schemaRefs>
</ds:datastoreItem>
</file>

<file path=customXml/itemProps4.xml><?xml version="1.0" encoding="utf-8"?>
<ds:datastoreItem xmlns:ds="http://schemas.openxmlformats.org/officeDocument/2006/customXml" ds:itemID="{D4D5D348-A796-477C-B7D1-E370A24769BC}">
  <ds:schemaRefs>
    <ds:schemaRef ds:uri="http://schemas.microsoft.com/office/2006/metadata/properties"/>
    <ds:schemaRef ds:uri="http://schemas.microsoft.com/office/infopath/2007/PartnerControls"/>
    <ds:schemaRef ds:uri="dcfe60c1-8e54-49f1-8dbd-4d07c75a78d6"/>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1019</Words>
  <Characters>5524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702-BSP-03_Pile_Wave_Analysis</vt:lpstr>
    </vt:vector>
  </TitlesOfParts>
  <Company>MoDOT</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702-BSP-03_Pile_Wave_Analysis</dc:title>
  <dc:creator>houshh</dc:creator>
  <cp:lastModifiedBy>Daniel M. Smith</cp:lastModifiedBy>
  <cp:revision>9</cp:revision>
  <cp:lastPrinted>2013-07-30T14:26:00Z</cp:lastPrinted>
  <dcterms:created xsi:type="dcterms:W3CDTF">2024-02-07T18:32:00Z</dcterms:created>
  <dcterms:modified xsi:type="dcterms:W3CDTF">2024-02-07T19:49:00Z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0x0101001AE1C67F7445AE48A5DE32D2FF51F959</vt:lpwstr>
  </property>
  <property fmtid="{D5CDD505-2E9C-101B-9397-08002B2CF9AE}" pid="3" name="Order">
    <vt:r8>4060700</vt:r8>
  </property>
  <property fmtid="{D5CDD505-2E9C-101B-9397-08002B2CF9AE}" pid="4" name="MediaServiceImageTags">
    <vt:lpwstr/>
  </property>
  <property fmtid="{D5CDD505-2E9C-101B-9397-08002B2CF9AE}" pid="5" name="TaxCatchAll">
    <vt:lpwstr/>
  </property>
</Properties>
</file>