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89D8" w14:textId="18728BCE" w:rsidR="00C554F4" w:rsidRPr="0090670F" w:rsidRDefault="00691858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A68BF5" wp14:editId="11A68BF6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5495925" cy="269240"/>
                <wp:effectExtent l="9525" t="698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69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22F89BE" id="Rectangle 3" o:spid="_x0000_s1026" style="position:absolute;margin-left:-4.5pt;margin-top:2.05pt;width:432.7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" fillcolor="black [3213]"/>
            </w:pict>
          </mc:Fallback>
        </mc:AlternateContent>
      </w:r>
      <w:r w:rsidR="00C554F4" w:rsidRPr="0090670F">
        <w:rPr>
          <w:color w:val="FFFFFF" w:themeColor="background1"/>
        </w:rPr>
        <w:t>Structu</w:t>
      </w:r>
      <w:r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5C4A73">
        <w:rPr>
          <w:color w:val="FFFFFF" w:themeColor="background1"/>
        </w:rPr>
        <w:t>2</w:t>
      </w:r>
      <w:r w:rsidR="00943DEB">
        <w:rPr>
          <w:color w:val="FFFFFF" w:themeColor="background1"/>
        </w:rPr>
        <w:t>4</w:t>
      </w:r>
      <w:r w:rsidR="00E64DB8">
        <w:rPr>
          <w:color w:val="FFFFFF" w:themeColor="background1"/>
        </w:rPr>
        <w:t>-0</w:t>
      </w:r>
      <w:r w:rsidR="00564FBA">
        <w:rPr>
          <w:color w:val="FFFFFF" w:themeColor="background1"/>
        </w:rPr>
        <w:t>1</w:t>
      </w:r>
    </w:p>
    <w:p w14:paraId="11A689D9" w14:textId="77777777" w:rsidR="00720708" w:rsidRDefault="00720708" w:rsidP="002662B4">
      <w:pPr>
        <w:spacing w:before="120"/>
      </w:pPr>
    </w:p>
    <w:p w14:paraId="11A689DA" w14:textId="1F97DF62" w:rsidR="00F1208A" w:rsidRPr="00C51C95" w:rsidRDefault="00E64DB8" w:rsidP="002662B4">
      <w:pPr>
        <w:spacing w:before="120"/>
        <w:rPr>
          <w:sz w:val="22"/>
          <w:szCs w:val="22"/>
        </w:rPr>
      </w:pPr>
      <w:r w:rsidRPr="00C51C95">
        <w:rPr>
          <w:sz w:val="22"/>
          <w:szCs w:val="22"/>
        </w:rPr>
        <w:t xml:space="preserve">Date:  </w:t>
      </w:r>
      <w:r w:rsidR="00687005">
        <w:rPr>
          <w:sz w:val="22"/>
          <w:szCs w:val="22"/>
        </w:rPr>
        <w:t>May</w:t>
      </w:r>
      <w:r w:rsidR="00C27539" w:rsidRPr="00C51C95">
        <w:rPr>
          <w:sz w:val="22"/>
          <w:szCs w:val="22"/>
        </w:rPr>
        <w:t xml:space="preserve"> </w:t>
      </w:r>
      <w:r w:rsidR="00C27539">
        <w:rPr>
          <w:sz w:val="22"/>
          <w:szCs w:val="22"/>
        </w:rPr>
        <w:t>1</w:t>
      </w:r>
      <w:r w:rsidRPr="00C51C95">
        <w:rPr>
          <w:sz w:val="22"/>
          <w:szCs w:val="22"/>
        </w:rPr>
        <w:t xml:space="preserve">, </w:t>
      </w:r>
      <w:r w:rsidR="00C27539" w:rsidRPr="00C51C95">
        <w:rPr>
          <w:sz w:val="22"/>
          <w:szCs w:val="22"/>
        </w:rPr>
        <w:t>202</w:t>
      </w:r>
      <w:r w:rsidR="00C27539">
        <w:rPr>
          <w:sz w:val="22"/>
          <w:szCs w:val="22"/>
        </w:rPr>
        <w:t>4</w:t>
      </w:r>
    </w:p>
    <w:p w14:paraId="11A689DB" w14:textId="3AAA9C74" w:rsidR="006A550B" w:rsidRPr="00C51C95" w:rsidRDefault="00F1208A" w:rsidP="006A550B">
      <w:pPr>
        <w:spacing w:before="120" w:after="120"/>
        <w:ind w:left="1350" w:hanging="1350"/>
        <w:rPr>
          <w:sz w:val="22"/>
          <w:szCs w:val="22"/>
        </w:rPr>
      </w:pPr>
      <w:r w:rsidRPr="00C51C95">
        <w:rPr>
          <w:sz w:val="22"/>
          <w:szCs w:val="22"/>
        </w:rPr>
        <w:t xml:space="preserve">Distribution:  </w:t>
      </w:r>
      <w:r w:rsidR="004F30E3" w:rsidRPr="00C51C95">
        <w:rPr>
          <w:sz w:val="22"/>
          <w:szCs w:val="22"/>
        </w:rPr>
        <w:t>All Engineering Resources</w:t>
      </w:r>
    </w:p>
    <w:p w14:paraId="11A689DD" w14:textId="31D5F5EB" w:rsidR="00F1208A" w:rsidRPr="00C51C95" w:rsidRDefault="006A550B" w:rsidP="00EA7830">
      <w:pPr>
        <w:ind w:left="990" w:hanging="990"/>
        <w:rPr>
          <w:sz w:val="22"/>
          <w:szCs w:val="22"/>
        </w:rPr>
      </w:pPr>
      <w:r w:rsidRPr="00C51C95">
        <w:rPr>
          <w:sz w:val="22"/>
          <w:szCs w:val="22"/>
        </w:rPr>
        <w:t xml:space="preserve">SUBJECT:  </w:t>
      </w:r>
      <w:r w:rsidR="006D258C">
        <w:rPr>
          <w:sz w:val="22"/>
          <w:szCs w:val="22"/>
        </w:rPr>
        <w:t xml:space="preserve">NEW </w:t>
      </w:r>
      <w:r w:rsidR="00FE0A8C">
        <w:rPr>
          <w:sz w:val="22"/>
          <w:szCs w:val="22"/>
        </w:rPr>
        <w:t xml:space="preserve">LRFD </w:t>
      </w:r>
      <w:r w:rsidR="006D258C">
        <w:rPr>
          <w:sz w:val="22"/>
          <w:szCs w:val="22"/>
        </w:rPr>
        <w:t xml:space="preserve">SEISMIC DESIGN </w:t>
      </w:r>
      <w:r w:rsidR="00FE0A8C">
        <w:rPr>
          <w:sz w:val="22"/>
          <w:szCs w:val="22"/>
        </w:rPr>
        <w:t>PROCEDURE</w:t>
      </w:r>
    </w:p>
    <w:p w14:paraId="11A689DE" w14:textId="005958AB" w:rsidR="00F1208A" w:rsidRPr="00C51C95" w:rsidRDefault="00F1208A" w:rsidP="006A550B">
      <w:pPr>
        <w:spacing w:before="120" w:after="120"/>
        <w:ind w:left="936" w:hanging="936"/>
        <w:rPr>
          <w:sz w:val="22"/>
          <w:szCs w:val="22"/>
        </w:rPr>
      </w:pPr>
      <w:r w:rsidRPr="00C51C95">
        <w:rPr>
          <w:sz w:val="22"/>
          <w:szCs w:val="22"/>
        </w:rPr>
        <w:t xml:space="preserve">Contact:  </w:t>
      </w:r>
      <w:r w:rsidR="00F54E70" w:rsidRPr="00C51C95">
        <w:rPr>
          <w:sz w:val="22"/>
          <w:szCs w:val="22"/>
        </w:rPr>
        <w:t>Darren Kemna</w:t>
      </w:r>
      <w:r w:rsidR="00564FBA" w:rsidRPr="00C51C95">
        <w:rPr>
          <w:sz w:val="22"/>
          <w:szCs w:val="22"/>
        </w:rPr>
        <w:t xml:space="preserve">, </w:t>
      </w:r>
      <w:r w:rsidR="00FE0A8C">
        <w:rPr>
          <w:sz w:val="22"/>
          <w:szCs w:val="22"/>
        </w:rPr>
        <w:t>Suresh Patel</w:t>
      </w:r>
    </w:p>
    <w:p w14:paraId="11A689DF" w14:textId="168DB37E" w:rsidR="00F1208A" w:rsidRPr="00C51C95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2"/>
          <w:szCs w:val="22"/>
        </w:rPr>
      </w:pPr>
      <w:r w:rsidRPr="00C51C95">
        <w:rPr>
          <w:sz w:val="22"/>
          <w:szCs w:val="22"/>
        </w:rPr>
        <w:t xml:space="preserve">EPG Status:  </w:t>
      </w:r>
      <w:r w:rsidR="00FE0A8C">
        <w:rPr>
          <w:sz w:val="22"/>
          <w:szCs w:val="22"/>
        </w:rPr>
        <w:t>Implemented</w:t>
      </w:r>
    </w:p>
    <w:p w14:paraId="11A689E0" w14:textId="7B877FA5" w:rsidR="005C007B" w:rsidRPr="00C51C95" w:rsidRDefault="005C007B" w:rsidP="002662B4">
      <w:pPr>
        <w:pBdr>
          <w:bottom w:val="single" w:sz="12" w:space="1" w:color="auto"/>
        </w:pBdr>
        <w:spacing w:before="120"/>
        <w:ind w:left="2106" w:hanging="2106"/>
        <w:rPr>
          <w:sz w:val="22"/>
          <w:szCs w:val="22"/>
        </w:rPr>
      </w:pPr>
      <w:r w:rsidRPr="00C51C95">
        <w:rPr>
          <w:sz w:val="22"/>
          <w:szCs w:val="22"/>
        </w:rPr>
        <w:t>St</w:t>
      </w:r>
      <w:r w:rsidR="00816DC6" w:rsidRPr="00C51C95">
        <w:rPr>
          <w:sz w:val="22"/>
          <w:szCs w:val="22"/>
        </w:rPr>
        <w:t>d.</w:t>
      </w:r>
      <w:r w:rsidRPr="00C51C95">
        <w:rPr>
          <w:sz w:val="22"/>
          <w:szCs w:val="22"/>
        </w:rPr>
        <w:t xml:space="preserve"> </w:t>
      </w:r>
      <w:r w:rsidR="00816DC6" w:rsidRPr="00C51C95">
        <w:rPr>
          <w:sz w:val="22"/>
          <w:szCs w:val="22"/>
        </w:rPr>
        <w:t>D</w:t>
      </w:r>
      <w:r w:rsidRPr="00C51C95">
        <w:rPr>
          <w:sz w:val="22"/>
          <w:szCs w:val="22"/>
        </w:rPr>
        <w:t>rawing Status:</w:t>
      </w:r>
      <w:r w:rsidR="00DE4BCC" w:rsidRPr="00C51C95">
        <w:rPr>
          <w:sz w:val="22"/>
          <w:szCs w:val="22"/>
        </w:rPr>
        <w:t xml:space="preserve">  </w:t>
      </w:r>
      <w:r w:rsidR="006F19ED" w:rsidRPr="00C51C95">
        <w:rPr>
          <w:sz w:val="22"/>
          <w:szCs w:val="22"/>
        </w:rPr>
        <w:t>NA</w:t>
      </w:r>
    </w:p>
    <w:p w14:paraId="11A689E1" w14:textId="37A4FE79" w:rsidR="00BA5BD6" w:rsidRPr="00C51C95" w:rsidRDefault="003F5BC2" w:rsidP="002662B4">
      <w:pPr>
        <w:pBdr>
          <w:bottom w:val="single" w:sz="12" w:space="1" w:color="auto"/>
        </w:pBdr>
        <w:spacing w:before="120"/>
        <w:ind w:left="1584" w:hanging="1584"/>
        <w:rPr>
          <w:sz w:val="22"/>
          <w:szCs w:val="22"/>
        </w:rPr>
      </w:pPr>
      <w:r w:rsidRPr="00C51C95">
        <w:rPr>
          <w:sz w:val="22"/>
          <w:szCs w:val="22"/>
        </w:rPr>
        <w:t xml:space="preserve">Effective Date:  </w:t>
      </w:r>
      <w:r w:rsidR="00267D55" w:rsidRPr="00C51C95">
        <w:rPr>
          <w:sz w:val="22"/>
          <w:szCs w:val="22"/>
        </w:rPr>
        <w:t xml:space="preserve">Immediately </w:t>
      </w:r>
      <w:r w:rsidR="00A01431" w:rsidRPr="00C51C95">
        <w:rPr>
          <w:sz w:val="22"/>
          <w:szCs w:val="22"/>
        </w:rPr>
        <w:t>f</w:t>
      </w:r>
      <w:r w:rsidR="00267D55" w:rsidRPr="00C51C95">
        <w:rPr>
          <w:sz w:val="22"/>
          <w:szCs w:val="22"/>
        </w:rPr>
        <w:t xml:space="preserve">or Jobs </w:t>
      </w:r>
      <w:r w:rsidR="00FB2CD9" w:rsidRPr="00C51C95">
        <w:rPr>
          <w:sz w:val="22"/>
          <w:szCs w:val="22"/>
        </w:rPr>
        <w:t xml:space="preserve">in </w:t>
      </w:r>
      <w:r w:rsidR="00564FBA" w:rsidRPr="00C51C95">
        <w:rPr>
          <w:sz w:val="22"/>
          <w:szCs w:val="22"/>
        </w:rPr>
        <w:t xml:space="preserve">Preliminary </w:t>
      </w:r>
      <w:r w:rsidR="006F19ED" w:rsidRPr="00C51C95">
        <w:rPr>
          <w:sz w:val="22"/>
          <w:szCs w:val="22"/>
        </w:rPr>
        <w:t>Design Phase</w:t>
      </w:r>
    </w:p>
    <w:p w14:paraId="11A689E2" w14:textId="72867883" w:rsidR="005C007B" w:rsidRPr="00C51C95" w:rsidRDefault="00234922" w:rsidP="00C51C95">
      <w:pPr>
        <w:pBdr>
          <w:bottom w:val="single" w:sz="12" w:space="1" w:color="auto"/>
        </w:pBdr>
        <w:spacing w:before="120"/>
        <w:ind w:left="1980" w:hanging="1980"/>
        <w:rPr>
          <w:sz w:val="22"/>
          <w:szCs w:val="22"/>
        </w:rPr>
      </w:pPr>
      <w:r w:rsidRPr="00C51C95">
        <w:rPr>
          <w:sz w:val="22"/>
          <w:szCs w:val="22"/>
        </w:rPr>
        <w:t>Expiration/Duration</w:t>
      </w:r>
      <w:r w:rsidR="005C007B" w:rsidRPr="00C51C95">
        <w:rPr>
          <w:sz w:val="22"/>
          <w:szCs w:val="22"/>
        </w:rPr>
        <w:t xml:space="preserve">: </w:t>
      </w:r>
      <w:r w:rsidR="00C87BF4" w:rsidRPr="00C51C95">
        <w:rPr>
          <w:sz w:val="22"/>
          <w:szCs w:val="22"/>
        </w:rPr>
        <w:t xml:space="preserve"> </w:t>
      </w:r>
      <w:r w:rsidR="00FD5D25">
        <w:rPr>
          <w:sz w:val="22"/>
          <w:szCs w:val="22"/>
        </w:rPr>
        <w:t>Indefinite</w:t>
      </w:r>
    </w:p>
    <w:p w14:paraId="11A689E3" w14:textId="77777777" w:rsidR="00F1208A" w:rsidRDefault="00F1208A" w:rsidP="00F1208A">
      <w:pPr>
        <w:pBdr>
          <w:bottom w:val="single" w:sz="12" w:space="1" w:color="auto"/>
        </w:pBdr>
      </w:pPr>
    </w:p>
    <w:p w14:paraId="11A689EE" w14:textId="43D7F49A" w:rsidR="0031280E" w:rsidRPr="00295234" w:rsidRDefault="0031280E" w:rsidP="00901B8C">
      <w:pPr>
        <w:rPr>
          <w:color w:val="943634" w:themeColor="accent2" w:themeShade="BF"/>
          <w:sz w:val="20"/>
          <w:szCs w:val="20"/>
          <w:highlight w:val="yellow"/>
          <w:u w:val="single"/>
        </w:rPr>
      </w:pPr>
    </w:p>
    <w:p w14:paraId="11A689F5" w14:textId="77777777" w:rsidR="00295234" w:rsidRPr="00A11800" w:rsidRDefault="00295234" w:rsidP="00901B8C">
      <w:pPr>
        <w:rPr>
          <w:rFonts w:ascii="Tahoma" w:hAnsi="Tahoma" w:cs="Tahoma"/>
          <w:sz w:val="22"/>
          <w:szCs w:val="22"/>
          <w:u w:val="single"/>
        </w:rPr>
      </w:pPr>
    </w:p>
    <w:p w14:paraId="11A689F8" w14:textId="5DA0A657" w:rsidR="00901B8C" w:rsidRPr="00A11800" w:rsidRDefault="00342683" w:rsidP="00A3696D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A11800">
        <w:rPr>
          <w:rFonts w:ascii="Tahoma" w:hAnsi="Tahoma" w:cs="Tahoma"/>
          <w:sz w:val="22"/>
          <w:szCs w:val="22"/>
          <w:u w:val="single"/>
        </w:rPr>
        <w:t>Background</w:t>
      </w:r>
      <w:r w:rsidR="00161A82" w:rsidRPr="00A11800">
        <w:rPr>
          <w:rFonts w:ascii="Tahoma" w:hAnsi="Tahoma" w:cs="Tahoma"/>
          <w:sz w:val="22"/>
          <w:szCs w:val="22"/>
          <w:u w:val="single"/>
        </w:rPr>
        <w:t xml:space="preserve"> and Purpose</w:t>
      </w:r>
      <w:r w:rsidR="00901B8C" w:rsidRPr="00A11800">
        <w:rPr>
          <w:rFonts w:ascii="Tahoma" w:hAnsi="Tahoma" w:cs="Tahoma"/>
          <w:sz w:val="22"/>
          <w:szCs w:val="22"/>
          <w:u w:val="single"/>
        </w:rPr>
        <w:t>:</w:t>
      </w:r>
    </w:p>
    <w:p w14:paraId="11A689F9" w14:textId="77777777" w:rsidR="00353E8A" w:rsidRPr="00A11800" w:rsidRDefault="00353E8A" w:rsidP="00901B8C">
      <w:pPr>
        <w:rPr>
          <w:rFonts w:ascii="Tahoma" w:hAnsi="Tahoma" w:cs="Tahoma"/>
          <w:sz w:val="22"/>
          <w:szCs w:val="22"/>
          <w:u w:val="single"/>
        </w:rPr>
      </w:pPr>
    </w:p>
    <w:p w14:paraId="2EE02278" w14:textId="5DA48FAB" w:rsidR="0043277A" w:rsidRDefault="00D04699" w:rsidP="00901B8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AASHTO Guide Specifications for LRFD Seismic Bridge Design 1</w:t>
      </w:r>
      <w:r w:rsidRPr="00D04699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Edition was released in </w:t>
      </w:r>
      <w:r w:rsidR="00F53020">
        <w:rPr>
          <w:rFonts w:ascii="Tahoma" w:hAnsi="Tahoma" w:cs="Tahoma"/>
          <w:sz w:val="22"/>
          <w:szCs w:val="22"/>
        </w:rPr>
        <w:t xml:space="preserve">2009. Since its release MoDOT has struggled to fully implement the LRFD design philosophy </w:t>
      </w:r>
      <w:r w:rsidR="00D82C97">
        <w:rPr>
          <w:rFonts w:ascii="Tahoma" w:hAnsi="Tahoma" w:cs="Tahoma"/>
          <w:sz w:val="22"/>
          <w:szCs w:val="22"/>
        </w:rPr>
        <w:t>due to a couple of extenuating factors:</w:t>
      </w:r>
    </w:p>
    <w:p w14:paraId="17FC518A" w14:textId="7D866342" w:rsidR="00D82C97" w:rsidRPr="00E01BC2" w:rsidRDefault="00D82C97" w:rsidP="00E01BC2">
      <w:pPr>
        <w:pStyle w:val="ListParagraph"/>
        <w:numPr>
          <w:ilvl w:val="0"/>
          <w:numId w:val="42"/>
        </w:numPr>
        <w:rPr>
          <w:rFonts w:ascii="Tahoma" w:hAnsi="Tahoma" w:cs="Tahoma"/>
          <w:sz w:val="22"/>
          <w:szCs w:val="22"/>
        </w:rPr>
      </w:pPr>
      <w:r w:rsidRPr="00E01BC2">
        <w:rPr>
          <w:rFonts w:ascii="Tahoma" w:hAnsi="Tahoma" w:cs="Tahoma"/>
          <w:sz w:val="22"/>
          <w:szCs w:val="22"/>
        </w:rPr>
        <w:t xml:space="preserve">A design return period that </w:t>
      </w:r>
      <w:r w:rsidR="00590F84" w:rsidRPr="00E01BC2">
        <w:rPr>
          <w:rFonts w:ascii="Tahoma" w:hAnsi="Tahoma" w:cs="Tahoma"/>
          <w:sz w:val="22"/>
          <w:szCs w:val="22"/>
        </w:rPr>
        <w:t>was not a</w:t>
      </w:r>
      <w:r w:rsidR="00E01BC2" w:rsidRPr="00E01BC2">
        <w:rPr>
          <w:rFonts w:ascii="Tahoma" w:hAnsi="Tahoma" w:cs="Tahoma"/>
          <w:sz w:val="22"/>
          <w:szCs w:val="22"/>
        </w:rPr>
        <w:t>greeable</w:t>
      </w:r>
      <w:r w:rsidR="00590F84" w:rsidRPr="00E01BC2">
        <w:rPr>
          <w:rFonts w:ascii="Tahoma" w:hAnsi="Tahoma" w:cs="Tahoma"/>
          <w:sz w:val="22"/>
          <w:szCs w:val="22"/>
        </w:rPr>
        <w:t xml:space="preserve"> for all states.</w:t>
      </w:r>
      <w:r w:rsidR="00354A14" w:rsidRPr="00E01BC2">
        <w:rPr>
          <w:rFonts w:ascii="Tahoma" w:hAnsi="Tahoma" w:cs="Tahoma"/>
          <w:sz w:val="22"/>
          <w:szCs w:val="22"/>
        </w:rPr>
        <w:t xml:space="preserve"> At one point a </w:t>
      </w:r>
      <w:proofErr w:type="gramStart"/>
      <w:r w:rsidR="00354A14" w:rsidRPr="00E01BC2">
        <w:rPr>
          <w:rFonts w:ascii="Tahoma" w:hAnsi="Tahoma" w:cs="Tahoma"/>
          <w:sz w:val="22"/>
          <w:szCs w:val="22"/>
        </w:rPr>
        <w:t>2500 year</w:t>
      </w:r>
      <w:proofErr w:type="gramEnd"/>
      <w:r w:rsidR="00354A14" w:rsidRPr="00E01BC2">
        <w:rPr>
          <w:rFonts w:ascii="Tahoma" w:hAnsi="Tahoma" w:cs="Tahoma"/>
          <w:sz w:val="22"/>
          <w:szCs w:val="22"/>
        </w:rPr>
        <w:t xml:space="preserve"> design event was chosen</w:t>
      </w:r>
      <w:r w:rsidR="009D4DF1" w:rsidRPr="00E01BC2">
        <w:rPr>
          <w:rFonts w:ascii="Tahoma" w:hAnsi="Tahoma" w:cs="Tahoma"/>
          <w:sz w:val="22"/>
          <w:szCs w:val="22"/>
        </w:rPr>
        <w:t xml:space="preserve"> before </w:t>
      </w:r>
      <w:r w:rsidR="00E01BC2" w:rsidRPr="00E01BC2">
        <w:rPr>
          <w:rFonts w:ascii="Tahoma" w:hAnsi="Tahoma" w:cs="Tahoma"/>
          <w:sz w:val="22"/>
          <w:szCs w:val="22"/>
        </w:rPr>
        <w:t>settling on a</w:t>
      </w:r>
      <w:r w:rsidR="009D4DF1" w:rsidRPr="00E01BC2">
        <w:rPr>
          <w:rFonts w:ascii="Tahoma" w:hAnsi="Tahoma" w:cs="Tahoma"/>
          <w:sz w:val="22"/>
          <w:szCs w:val="22"/>
        </w:rPr>
        <w:t xml:space="preserve"> 1000 year return</w:t>
      </w:r>
      <w:r w:rsidR="00E01BC2" w:rsidRPr="00E01BC2">
        <w:rPr>
          <w:rFonts w:ascii="Tahoma" w:hAnsi="Tahoma" w:cs="Tahoma"/>
          <w:sz w:val="22"/>
          <w:szCs w:val="22"/>
        </w:rPr>
        <w:t xml:space="preserve"> period and even smaller return periods for certain applications.</w:t>
      </w:r>
      <w:r w:rsidR="00641293">
        <w:rPr>
          <w:rFonts w:ascii="Tahoma" w:hAnsi="Tahoma" w:cs="Tahoma"/>
          <w:sz w:val="22"/>
          <w:szCs w:val="22"/>
        </w:rPr>
        <w:t xml:space="preserve"> </w:t>
      </w:r>
      <w:r w:rsidR="00E150B6">
        <w:rPr>
          <w:rFonts w:ascii="Tahoma" w:hAnsi="Tahoma" w:cs="Tahoma"/>
          <w:sz w:val="22"/>
          <w:szCs w:val="22"/>
        </w:rPr>
        <w:t>The current LFD seismic policy</w:t>
      </w:r>
      <w:r w:rsidR="004F2144">
        <w:rPr>
          <w:rFonts w:ascii="Tahoma" w:hAnsi="Tahoma" w:cs="Tahoma"/>
          <w:sz w:val="22"/>
          <w:szCs w:val="22"/>
        </w:rPr>
        <w:t xml:space="preserve"> uses a </w:t>
      </w:r>
      <w:proofErr w:type="gramStart"/>
      <w:r w:rsidR="004F2144">
        <w:rPr>
          <w:rFonts w:ascii="Tahoma" w:hAnsi="Tahoma" w:cs="Tahoma"/>
          <w:sz w:val="22"/>
          <w:szCs w:val="22"/>
        </w:rPr>
        <w:t>475 year</w:t>
      </w:r>
      <w:proofErr w:type="gramEnd"/>
      <w:r w:rsidR="004F2144">
        <w:rPr>
          <w:rFonts w:ascii="Tahoma" w:hAnsi="Tahoma" w:cs="Tahoma"/>
          <w:sz w:val="22"/>
          <w:szCs w:val="22"/>
        </w:rPr>
        <w:t xml:space="preserve"> return period</w:t>
      </w:r>
      <w:r w:rsidR="009B4D13">
        <w:rPr>
          <w:rFonts w:ascii="Tahoma" w:hAnsi="Tahoma" w:cs="Tahoma"/>
          <w:sz w:val="22"/>
          <w:szCs w:val="22"/>
        </w:rPr>
        <w:t>.</w:t>
      </w:r>
    </w:p>
    <w:p w14:paraId="60C34BF4" w14:textId="03B217B2" w:rsidR="00C10D9D" w:rsidRPr="00C10D9D" w:rsidRDefault="00590F84" w:rsidP="00C10D9D">
      <w:pPr>
        <w:pStyle w:val="ListParagraph"/>
        <w:numPr>
          <w:ilvl w:val="0"/>
          <w:numId w:val="4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introduction of a site class that requires geotechnical investigation before determining</w:t>
      </w:r>
      <w:r w:rsidR="00354A14">
        <w:rPr>
          <w:rFonts w:ascii="Tahoma" w:hAnsi="Tahoma" w:cs="Tahoma"/>
          <w:sz w:val="22"/>
          <w:szCs w:val="22"/>
        </w:rPr>
        <w:t xml:space="preserve"> accurate design accelerations.</w:t>
      </w:r>
      <w:r w:rsidR="00E01BC2">
        <w:rPr>
          <w:rFonts w:ascii="Tahoma" w:hAnsi="Tahoma" w:cs="Tahoma"/>
          <w:sz w:val="22"/>
          <w:szCs w:val="22"/>
        </w:rPr>
        <w:t xml:space="preserve"> This causes issues with planning cost estimates and timelines for program delivery.</w:t>
      </w:r>
      <w:r w:rsidR="0030370C">
        <w:rPr>
          <w:rFonts w:ascii="Tahoma" w:hAnsi="Tahoma" w:cs="Tahoma"/>
          <w:sz w:val="22"/>
          <w:szCs w:val="22"/>
        </w:rPr>
        <w:t xml:space="preserve"> It is not practical, with current methods, for Geotech to produce borings before a project is scheduled and without proper bent layouts from the Bridge Division.</w:t>
      </w:r>
    </w:p>
    <w:p w14:paraId="000B0835" w14:textId="48F80A7A" w:rsidR="00354A14" w:rsidRDefault="00354A14" w:rsidP="00354A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EB183CA" w14:textId="7385A016" w:rsidR="00E01BC2" w:rsidRDefault="00E01BC2" w:rsidP="00354A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SEG outlines the major changes being implemented to the EPG and provides a summary of the new LRFD Seismic Design Policy. These changes are </w:t>
      </w:r>
      <w:r w:rsidR="00C162C5">
        <w:rPr>
          <w:rFonts w:ascii="Tahoma" w:hAnsi="Tahoma" w:cs="Tahoma"/>
          <w:sz w:val="22"/>
          <w:szCs w:val="22"/>
        </w:rPr>
        <w:t>dependent</w:t>
      </w:r>
      <w:r>
        <w:rPr>
          <w:rFonts w:ascii="Tahoma" w:hAnsi="Tahoma" w:cs="Tahoma"/>
          <w:sz w:val="22"/>
          <w:szCs w:val="22"/>
        </w:rPr>
        <w:t xml:space="preserve"> on the release of the 2023 interims to the AASHTO Guide Specifications for LRFD</w:t>
      </w:r>
      <w:r w:rsidR="00572DEC">
        <w:rPr>
          <w:rFonts w:ascii="Tahoma" w:hAnsi="Tahoma" w:cs="Tahoma"/>
          <w:sz w:val="22"/>
          <w:szCs w:val="22"/>
        </w:rPr>
        <w:t xml:space="preserve"> Seismic Bridge Design which includes a new risk-targeted design spectra</w:t>
      </w:r>
      <w:r w:rsidR="00A2581A">
        <w:rPr>
          <w:rFonts w:ascii="Tahoma" w:hAnsi="Tahoma" w:cs="Tahoma"/>
          <w:sz w:val="22"/>
          <w:szCs w:val="22"/>
        </w:rPr>
        <w:t xml:space="preserve"> and the elimination of return periods for seismic bridge design.</w:t>
      </w:r>
      <w:r w:rsidR="005E2416">
        <w:rPr>
          <w:rFonts w:ascii="Tahoma" w:hAnsi="Tahoma" w:cs="Tahoma"/>
          <w:sz w:val="22"/>
          <w:szCs w:val="22"/>
        </w:rPr>
        <w:t xml:space="preserve"> </w:t>
      </w:r>
      <w:r w:rsidR="004240C7">
        <w:rPr>
          <w:rFonts w:ascii="Tahoma" w:hAnsi="Tahoma" w:cs="Tahoma"/>
          <w:sz w:val="22"/>
          <w:szCs w:val="22"/>
        </w:rPr>
        <w:t>These changes maintain the practical design philosophy that was introduced previously into the LFD design procedure (i.e., major routes and 1</w:t>
      </w:r>
      <w:r w:rsidR="004240C7" w:rsidRPr="004240C7">
        <w:rPr>
          <w:rFonts w:ascii="Tahoma" w:hAnsi="Tahoma" w:cs="Tahoma"/>
          <w:sz w:val="22"/>
          <w:szCs w:val="22"/>
          <w:vertAlign w:val="superscript"/>
        </w:rPr>
        <w:t>st</w:t>
      </w:r>
      <w:r w:rsidR="004240C7">
        <w:rPr>
          <w:rFonts w:ascii="Tahoma" w:hAnsi="Tahoma" w:cs="Tahoma"/>
          <w:sz w:val="22"/>
          <w:szCs w:val="22"/>
        </w:rPr>
        <w:t xml:space="preserve"> and 2</w:t>
      </w:r>
      <w:r w:rsidR="004240C7" w:rsidRPr="004240C7">
        <w:rPr>
          <w:rFonts w:ascii="Tahoma" w:hAnsi="Tahoma" w:cs="Tahoma"/>
          <w:sz w:val="22"/>
          <w:szCs w:val="22"/>
          <w:vertAlign w:val="superscript"/>
        </w:rPr>
        <w:t>nd</w:t>
      </w:r>
      <w:r w:rsidR="004240C7">
        <w:rPr>
          <w:rFonts w:ascii="Tahoma" w:hAnsi="Tahoma" w:cs="Tahoma"/>
          <w:sz w:val="22"/>
          <w:szCs w:val="22"/>
        </w:rPr>
        <w:t xml:space="preserve"> priority earthquake routes are considered critical for post-earthquake recovery efforts).</w:t>
      </w:r>
    </w:p>
    <w:p w14:paraId="239821D1" w14:textId="77777777" w:rsidR="00354A14" w:rsidRPr="00354A14" w:rsidRDefault="00354A14" w:rsidP="00354A14">
      <w:pPr>
        <w:rPr>
          <w:rFonts w:ascii="Tahoma" w:hAnsi="Tahoma" w:cs="Tahoma"/>
          <w:sz w:val="22"/>
          <w:szCs w:val="22"/>
        </w:rPr>
      </w:pPr>
    </w:p>
    <w:p w14:paraId="6E5571EA" w14:textId="77777777" w:rsidR="00D2469E" w:rsidRPr="00A11800" w:rsidRDefault="00D2469E" w:rsidP="00901B8C">
      <w:pPr>
        <w:rPr>
          <w:rFonts w:ascii="Tahoma" w:hAnsi="Tahoma" w:cs="Tahoma"/>
          <w:sz w:val="22"/>
          <w:szCs w:val="22"/>
        </w:rPr>
      </w:pPr>
    </w:p>
    <w:p w14:paraId="11A68A62" w14:textId="0F8CFF71" w:rsidR="00901B8C" w:rsidRPr="00A11800" w:rsidRDefault="00A616BC" w:rsidP="00E01BC2">
      <w:pPr>
        <w:pStyle w:val="ListParagraph"/>
        <w:numPr>
          <w:ilvl w:val="0"/>
          <w:numId w:val="24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Preliminary Seismic </w:t>
      </w:r>
      <w:r w:rsidR="00726090">
        <w:rPr>
          <w:rFonts w:ascii="Tahoma" w:hAnsi="Tahoma" w:cs="Tahoma"/>
          <w:sz w:val="22"/>
          <w:szCs w:val="22"/>
          <w:u w:val="single"/>
        </w:rPr>
        <w:t xml:space="preserve">Design </w:t>
      </w:r>
      <w:r>
        <w:rPr>
          <w:rFonts w:ascii="Tahoma" w:hAnsi="Tahoma" w:cs="Tahoma"/>
          <w:sz w:val="22"/>
          <w:szCs w:val="22"/>
          <w:u w:val="single"/>
        </w:rPr>
        <w:t>Map</w:t>
      </w:r>
    </w:p>
    <w:p w14:paraId="24F9267F" w14:textId="77777777" w:rsidR="00FC3DAD" w:rsidRPr="00A11800" w:rsidRDefault="00FC3DAD" w:rsidP="00852719">
      <w:pPr>
        <w:rPr>
          <w:rFonts w:ascii="Tahoma" w:hAnsi="Tahoma" w:cs="Tahoma"/>
          <w:b/>
          <w:bCs/>
          <w:sz w:val="22"/>
          <w:szCs w:val="22"/>
        </w:rPr>
      </w:pPr>
    </w:p>
    <w:p w14:paraId="0A5431AC" w14:textId="67842CD1" w:rsidR="002F0AF2" w:rsidRDefault="0039181D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LFD design</w:t>
      </w:r>
      <w:r w:rsidR="00C3548B">
        <w:rPr>
          <w:rFonts w:ascii="Tahoma" w:hAnsi="Tahoma" w:cs="Tahoma"/>
          <w:sz w:val="22"/>
          <w:szCs w:val="22"/>
        </w:rPr>
        <w:t xml:space="preserve"> an aerial map was used that shows the boundaries between the different seismic zones. This map cannot be duplicated for LRFD design because local site class</w:t>
      </w:r>
      <w:r w:rsidR="00446735">
        <w:rPr>
          <w:rFonts w:ascii="Tahoma" w:hAnsi="Tahoma" w:cs="Tahoma"/>
          <w:sz w:val="22"/>
          <w:szCs w:val="22"/>
        </w:rPr>
        <w:t xml:space="preserve"> affects the final design category classification. Yet, </w:t>
      </w:r>
      <w:proofErr w:type="gramStart"/>
      <w:r w:rsidR="00446735">
        <w:rPr>
          <w:rFonts w:ascii="Tahoma" w:hAnsi="Tahoma" w:cs="Tahoma"/>
          <w:sz w:val="22"/>
          <w:szCs w:val="22"/>
        </w:rPr>
        <w:t>in order to</w:t>
      </w:r>
      <w:proofErr w:type="gramEnd"/>
      <w:r w:rsidR="00446735">
        <w:rPr>
          <w:rFonts w:ascii="Tahoma" w:hAnsi="Tahoma" w:cs="Tahoma"/>
          <w:sz w:val="22"/>
          <w:szCs w:val="22"/>
        </w:rPr>
        <w:t xml:space="preserve"> develop a workflow that is</w:t>
      </w:r>
      <w:r w:rsidR="008644A5">
        <w:rPr>
          <w:rFonts w:ascii="Tahoma" w:hAnsi="Tahoma" w:cs="Tahoma"/>
          <w:sz w:val="22"/>
          <w:szCs w:val="22"/>
        </w:rPr>
        <w:t xml:space="preserve"> similar to our current workflow, </w:t>
      </w:r>
      <w:r w:rsidR="00666A74">
        <w:rPr>
          <w:rFonts w:ascii="Tahoma" w:hAnsi="Tahoma" w:cs="Tahoma"/>
          <w:sz w:val="22"/>
          <w:szCs w:val="22"/>
        </w:rPr>
        <w:t xml:space="preserve">which requires a preliminary cost estimate and </w:t>
      </w:r>
      <w:r w:rsidR="007B48FD">
        <w:rPr>
          <w:rFonts w:ascii="Tahoma" w:hAnsi="Tahoma" w:cs="Tahoma"/>
          <w:sz w:val="22"/>
          <w:szCs w:val="22"/>
        </w:rPr>
        <w:t xml:space="preserve">bridge design schedule estimate prior to the geotechnical investigation, a map is required with some conservative estimates </w:t>
      </w:r>
      <w:r w:rsidR="00E67534">
        <w:rPr>
          <w:rFonts w:ascii="Tahoma" w:hAnsi="Tahoma" w:cs="Tahoma"/>
          <w:sz w:val="22"/>
          <w:szCs w:val="22"/>
        </w:rPr>
        <w:t>for the seismic design category.</w:t>
      </w:r>
    </w:p>
    <w:p w14:paraId="1D6FB9DA" w14:textId="2EE6842A" w:rsidR="000744CF" w:rsidRDefault="00D36BCE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map below is developed assuming</w:t>
      </w:r>
      <w:r w:rsidR="00902460">
        <w:rPr>
          <w:rFonts w:ascii="Tahoma" w:hAnsi="Tahoma" w:cs="Tahoma"/>
          <w:sz w:val="22"/>
          <w:szCs w:val="22"/>
        </w:rPr>
        <w:t xml:space="preserve"> a site class D is present throughout the state.</w:t>
      </w:r>
      <w:r w:rsidR="00157EFB">
        <w:rPr>
          <w:rFonts w:ascii="Tahoma" w:hAnsi="Tahoma" w:cs="Tahoma"/>
          <w:sz w:val="22"/>
          <w:szCs w:val="22"/>
        </w:rPr>
        <w:t xml:space="preserve"> </w:t>
      </w:r>
      <w:r w:rsidR="00C01BAD">
        <w:rPr>
          <w:rFonts w:ascii="Tahoma" w:hAnsi="Tahoma" w:cs="Tahoma"/>
          <w:sz w:val="22"/>
          <w:szCs w:val="22"/>
        </w:rPr>
        <w:t>In Missouri</w:t>
      </w:r>
      <w:r w:rsidR="00CC6A10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CC6A10">
        <w:rPr>
          <w:rFonts w:ascii="Tahoma" w:hAnsi="Tahoma" w:cs="Tahoma"/>
          <w:sz w:val="22"/>
          <w:szCs w:val="22"/>
        </w:rPr>
        <w:t>the vast majority of</w:t>
      </w:r>
      <w:proofErr w:type="gramEnd"/>
      <w:r w:rsidR="00CC6A10">
        <w:rPr>
          <w:rFonts w:ascii="Tahoma" w:hAnsi="Tahoma" w:cs="Tahoma"/>
          <w:sz w:val="22"/>
          <w:szCs w:val="22"/>
        </w:rPr>
        <w:t xml:space="preserve"> bridges are founded</w:t>
      </w:r>
      <w:r w:rsidR="00975219">
        <w:rPr>
          <w:rFonts w:ascii="Tahoma" w:hAnsi="Tahoma" w:cs="Tahoma"/>
          <w:sz w:val="22"/>
          <w:szCs w:val="22"/>
        </w:rPr>
        <w:t xml:space="preserve"> in soils with site class C or D. </w:t>
      </w:r>
      <w:r w:rsidR="00F5102E">
        <w:rPr>
          <w:rFonts w:ascii="Tahoma" w:hAnsi="Tahoma" w:cs="Tahoma"/>
          <w:sz w:val="22"/>
          <w:szCs w:val="22"/>
        </w:rPr>
        <w:t xml:space="preserve">In the </w:t>
      </w:r>
      <w:r w:rsidR="00C006BD">
        <w:rPr>
          <w:rFonts w:ascii="Tahoma" w:hAnsi="Tahoma" w:cs="Tahoma"/>
          <w:sz w:val="22"/>
          <w:szCs w:val="22"/>
        </w:rPr>
        <w:t>risk-targeted design</w:t>
      </w:r>
      <w:r w:rsidR="003A6CD9">
        <w:rPr>
          <w:rFonts w:ascii="Tahoma" w:hAnsi="Tahoma" w:cs="Tahoma"/>
          <w:sz w:val="22"/>
          <w:szCs w:val="22"/>
        </w:rPr>
        <w:t xml:space="preserve"> spectra that were developed for the 2023</w:t>
      </w:r>
      <w:r w:rsidR="00922702">
        <w:rPr>
          <w:rFonts w:ascii="Tahoma" w:hAnsi="Tahoma" w:cs="Tahoma"/>
          <w:sz w:val="22"/>
          <w:szCs w:val="22"/>
        </w:rPr>
        <w:t xml:space="preserve"> interims</w:t>
      </w:r>
      <w:r w:rsidR="004B58A0">
        <w:rPr>
          <w:rFonts w:ascii="Tahoma" w:hAnsi="Tahoma" w:cs="Tahoma"/>
          <w:sz w:val="22"/>
          <w:szCs w:val="22"/>
        </w:rPr>
        <w:t xml:space="preserve">, site class D represents the </w:t>
      </w:r>
      <w:proofErr w:type="gramStart"/>
      <w:r w:rsidR="004B58A0">
        <w:rPr>
          <w:rFonts w:ascii="Tahoma" w:hAnsi="Tahoma" w:cs="Tahoma"/>
          <w:sz w:val="22"/>
          <w:szCs w:val="22"/>
        </w:rPr>
        <w:t>worst cas</w:t>
      </w:r>
      <w:r w:rsidR="005E7A74">
        <w:rPr>
          <w:rFonts w:ascii="Tahoma" w:hAnsi="Tahoma" w:cs="Tahoma"/>
          <w:sz w:val="22"/>
          <w:szCs w:val="22"/>
        </w:rPr>
        <w:t>e</w:t>
      </w:r>
      <w:proofErr w:type="gramEnd"/>
      <w:r w:rsidR="004B58A0">
        <w:rPr>
          <w:rFonts w:ascii="Tahoma" w:hAnsi="Tahoma" w:cs="Tahoma"/>
          <w:sz w:val="22"/>
          <w:szCs w:val="22"/>
        </w:rPr>
        <w:t xml:space="preserve"> scenario</w:t>
      </w:r>
      <w:r w:rsidR="005E7A74">
        <w:rPr>
          <w:rFonts w:ascii="Tahoma" w:hAnsi="Tahoma" w:cs="Tahoma"/>
          <w:sz w:val="22"/>
          <w:szCs w:val="22"/>
        </w:rPr>
        <w:t xml:space="preserve"> for design accelerations</w:t>
      </w:r>
      <w:r w:rsidR="00D77DF5">
        <w:rPr>
          <w:rFonts w:ascii="Tahoma" w:hAnsi="Tahoma" w:cs="Tahoma"/>
          <w:sz w:val="22"/>
          <w:szCs w:val="22"/>
        </w:rPr>
        <w:t xml:space="preserve"> and SDC classification. </w:t>
      </w:r>
      <w:r w:rsidR="00B85212">
        <w:rPr>
          <w:rFonts w:ascii="Tahoma" w:hAnsi="Tahoma" w:cs="Tahoma"/>
          <w:sz w:val="22"/>
          <w:szCs w:val="22"/>
        </w:rPr>
        <w:t xml:space="preserve">Site class E results in lower </w:t>
      </w:r>
      <w:r w:rsidR="00257EEF">
        <w:rPr>
          <w:rFonts w:ascii="Tahoma" w:hAnsi="Tahoma" w:cs="Tahoma"/>
          <w:sz w:val="22"/>
          <w:szCs w:val="22"/>
        </w:rPr>
        <w:t xml:space="preserve">accelerations and Site Class F </w:t>
      </w:r>
      <w:r w:rsidR="009269C0">
        <w:rPr>
          <w:rFonts w:ascii="Tahoma" w:hAnsi="Tahoma" w:cs="Tahoma"/>
          <w:sz w:val="22"/>
          <w:szCs w:val="22"/>
        </w:rPr>
        <w:t>is</w:t>
      </w:r>
      <w:r w:rsidR="00257EEF">
        <w:rPr>
          <w:rFonts w:ascii="Tahoma" w:hAnsi="Tahoma" w:cs="Tahoma"/>
          <w:sz w:val="22"/>
          <w:szCs w:val="22"/>
        </w:rPr>
        <w:t xml:space="preserve"> removed</w:t>
      </w:r>
      <w:r w:rsidR="007B6489">
        <w:rPr>
          <w:rFonts w:ascii="Tahoma" w:hAnsi="Tahoma" w:cs="Tahoma"/>
          <w:sz w:val="22"/>
          <w:szCs w:val="22"/>
        </w:rPr>
        <w:t xml:space="preserve"> entirely. </w:t>
      </w:r>
      <w:r w:rsidR="00E5523E">
        <w:rPr>
          <w:rFonts w:ascii="Tahoma" w:hAnsi="Tahoma" w:cs="Tahoma"/>
          <w:sz w:val="22"/>
          <w:szCs w:val="22"/>
        </w:rPr>
        <w:t>Prior to the 2023 interims</w:t>
      </w:r>
      <w:r w:rsidR="00547CB9">
        <w:rPr>
          <w:rFonts w:ascii="Tahoma" w:hAnsi="Tahoma" w:cs="Tahoma"/>
          <w:sz w:val="22"/>
          <w:szCs w:val="22"/>
        </w:rPr>
        <w:t>,</w:t>
      </w:r>
      <w:r w:rsidR="0065366B">
        <w:rPr>
          <w:rFonts w:ascii="Tahoma" w:hAnsi="Tahoma" w:cs="Tahoma"/>
          <w:sz w:val="22"/>
          <w:szCs w:val="22"/>
        </w:rPr>
        <w:t xml:space="preserve"> </w:t>
      </w:r>
      <w:r w:rsidR="00B85212">
        <w:rPr>
          <w:rFonts w:ascii="Tahoma" w:hAnsi="Tahoma" w:cs="Tahoma"/>
          <w:sz w:val="22"/>
          <w:szCs w:val="22"/>
        </w:rPr>
        <w:t>Site Class E</w:t>
      </w:r>
      <w:r w:rsidR="00BD2909">
        <w:rPr>
          <w:rFonts w:ascii="Tahoma" w:hAnsi="Tahoma" w:cs="Tahoma"/>
          <w:sz w:val="22"/>
          <w:szCs w:val="22"/>
        </w:rPr>
        <w:t xml:space="preserve"> resulted in higher accelerations</w:t>
      </w:r>
      <w:r w:rsidR="00547CB9">
        <w:rPr>
          <w:rFonts w:ascii="Tahoma" w:hAnsi="Tahoma" w:cs="Tahoma"/>
          <w:sz w:val="22"/>
          <w:szCs w:val="22"/>
        </w:rPr>
        <w:t xml:space="preserve"> than Site Class D</w:t>
      </w:r>
      <w:r w:rsidR="00BD2909">
        <w:rPr>
          <w:rFonts w:ascii="Tahoma" w:hAnsi="Tahoma" w:cs="Tahoma"/>
          <w:sz w:val="22"/>
          <w:szCs w:val="22"/>
        </w:rPr>
        <w:t>.</w:t>
      </w:r>
    </w:p>
    <w:p w14:paraId="7C21D2A4" w14:textId="470D7302" w:rsidR="003231C8" w:rsidRDefault="00A11DBB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6A01F3A2" wp14:editId="6F3541CE">
            <wp:extent cx="5943600" cy="3862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BEFD" w14:textId="7584648E" w:rsidR="00CC5D30" w:rsidRDefault="00CC5D30" w:rsidP="00CC5D30">
      <w:pPr>
        <w:rPr>
          <w:sz w:val="22"/>
          <w:szCs w:val="22"/>
        </w:rPr>
      </w:pPr>
      <w:r w:rsidRPr="00BE6033">
        <w:rPr>
          <w:b/>
          <w:bCs/>
          <w:sz w:val="22"/>
          <w:szCs w:val="22"/>
        </w:rPr>
        <w:t>Figure 1</w:t>
      </w:r>
      <w:r w:rsidRPr="00BE6033">
        <w:rPr>
          <w:sz w:val="22"/>
          <w:szCs w:val="22"/>
        </w:rPr>
        <w:t xml:space="preserve"> – </w:t>
      </w:r>
      <w:hyperlink r:id="rId12" w:history="1">
        <w:r w:rsidR="009B617D" w:rsidRPr="0083479D">
          <w:rPr>
            <w:rStyle w:val="Hyperlink"/>
            <w:sz w:val="22"/>
            <w:szCs w:val="22"/>
          </w:rPr>
          <w:t xml:space="preserve">Preliminary Seismic </w:t>
        </w:r>
        <w:r w:rsidR="008470FC" w:rsidRPr="0083479D">
          <w:rPr>
            <w:rStyle w:val="Hyperlink"/>
            <w:sz w:val="22"/>
            <w:szCs w:val="22"/>
          </w:rPr>
          <w:t xml:space="preserve">Design </w:t>
        </w:r>
        <w:r w:rsidR="009B617D" w:rsidRPr="0083479D">
          <w:rPr>
            <w:rStyle w:val="Hyperlink"/>
            <w:sz w:val="22"/>
            <w:szCs w:val="22"/>
          </w:rPr>
          <w:t>Map</w:t>
        </w:r>
      </w:hyperlink>
      <w:r w:rsidR="009B617D">
        <w:rPr>
          <w:sz w:val="22"/>
          <w:szCs w:val="22"/>
        </w:rPr>
        <w:t xml:space="preserve">. </w:t>
      </w:r>
      <w:r w:rsidRPr="00BE6033">
        <w:rPr>
          <w:sz w:val="22"/>
          <w:szCs w:val="22"/>
        </w:rPr>
        <w:t>Seismic regions</w:t>
      </w:r>
      <w:r>
        <w:rPr>
          <w:sz w:val="22"/>
          <w:szCs w:val="22"/>
        </w:rPr>
        <w:t xml:space="preserve"> based on Site Class D and </w:t>
      </w:r>
      <w:r w:rsidRPr="00B66262">
        <w:rPr>
          <w:sz w:val="22"/>
          <w:szCs w:val="22"/>
        </w:rPr>
        <w:t xml:space="preserve">AASHTO Guide Specifications for LRFD Seismic Bridge Design (SGS) 2023 (Risk-targeted design spectra return from preliminary USGS 2018 National seismic hazard model, </w:t>
      </w:r>
      <w:hyperlink r:id="rId13" w:history="1">
        <w:r w:rsidR="00F41C85" w:rsidRPr="00F41C85">
          <w:rPr>
            <w:rFonts w:ascii="Comic Sans MS" w:hAnsi="Comic Sans MS"/>
            <w:color w:val="0000FF"/>
            <w:sz w:val="16"/>
            <w:szCs w:val="16"/>
            <w:u w:val="single"/>
          </w:rPr>
          <w:t>NSHMP Static Data Services (usgs.gov)</w:t>
        </w:r>
      </w:hyperlink>
      <w:r w:rsidRPr="00B66262">
        <w:rPr>
          <w:sz w:val="22"/>
          <w:szCs w:val="22"/>
        </w:rPr>
        <w:t>)</w:t>
      </w:r>
      <w:r>
        <w:rPr>
          <w:sz w:val="22"/>
          <w:szCs w:val="22"/>
        </w:rPr>
        <w:t xml:space="preserve">.  Bold green lines are major </w:t>
      </w:r>
      <w:r w:rsidRPr="00605601">
        <w:rPr>
          <w:sz w:val="22"/>
          <w:szCs w:val="22"/>
        </w:rPr>
        <w:t>routes.</w:t>
      </w:r>
      <w:r>
        <w:rPr>
          <w:sz w:val="22"/>
          <w:szCs w:val="22"/>
        </w:rPr>
        <w:t xml:space="preserve"> Orange highlighted roads are 1</w:t>
      </w:r>
      <w:r w:rsidRPr="00BE603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or 2</w:t>
      </w:r>
      <w:r w:rsidRPr="00BE603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priority </w:t>
      </w:r>
      <w:r w:rsidRPr="00605601">
        <w:rPr>
          <w:sz w:val="22"/>
          <w:szCs w:val="22"/>
        </w:rPr>
        <w:t>earthquake emergency routes</w:t>
      </w:r>
      <w:r>
        <w:rPr>
          <w:sz w:val="22"/>
          <w:szCs w:val="22"/>
        </w:rPr>
        <w:t xml:space="preserve">. </w:t>
      </w:r>
    </w:p>
    <w:p w14:paraId="159D1BE4" w14:textId="77777777" w:rsidR="003231C8" w:rsidRDefault="003231C8" w:rsidP="00D520C8">
      <w:pPr>
        <w:rPr>
          <w:rFonts w:ascii="Tahoma" w:hAnsi="Tahoma" w:cs="Tahoma"/>
          <w:sz w:val="22"/>
          <w:szCs w:val="22"/>
        </w:rPr>
      </w:pPr>
    </w:p>
    <w:p w14:paraId="15028508" w14:textId="4E574C60" w:rsidR="00D520C8" w:rsidRDefault="00D520C8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map is broken down into</w:t>
      </w:r>
      <w:r w:rsidR="003854E5">
        <w:rPr>
          <w:rFonts w:ascii="Tahoma" w:hAnsi="Tahoma" w:cs="Tahoma"/>
          <w:sz w:val="22"/>
          <w:szCs w:val="22"/>
        </w:rPr>
        <w:t xml:space="preserve"> five regions</w:t>
      </w:r>
      <w:r w:rsidR="00340A03">
        <w:rPr>
          <w:rFonts w:ascii="Tahoma" w:hAnsi="Tahoma" w:cs="Tahoma"/>
          <w:sz w:val="22"/>
          <w:szCs w:val="22"/>
        </w:rPr>
        <w:t xml:space="preserve"> </w:t>
      </w:r>
      <w:r w:rsidR="00291682">
        <w:rPr>
          <w:rFonts w:ascii="Tahoma" w:hAnsi="Tahoma" w:cs="Tahoma"/>
          <w:sz w:val="22"/>
          <w:szCs w:val="22"/>
        </w:rPr>
        <w:t xml:space="preserve">(A1, A2, B, C &amp; D) </w:t>
      </w:r>
      <w:r w:rsidR="00340A03">
        <w:rPr>
          <w:rFonts w:ascii="Tahoma" w:hAnsi="Tahoma" w:cs="Tahoma"/>
          <w:sz w:val="22"/>
          <w:szCs w:val="22"/>
        </w:rPr>
        <w:t xml:space="preserve">based on the SDC classification. </w:t>
      </w:r>
      <w:r w:rsidR="00C82929">
        <w:rPr>
          <w:rFonts w:ascii="Tahoma" w:hAnsi="Tahoma" w:cs="Tahoma"/>
          <w:sz w:val="22"/>
          <w:szCs w:val="22"/>
        </w:rPr>
        <w:t xml:space="preserve">SDC A1 and A2 are commonly </w:t>
      </w:r>
      <w:r w:rsidR="00197298">
        <w:rPr>
          <w:rFonts w:ascii="Tahoma" w:hAnsi="Tahoma" w:cs="Tahoma"/>
          <w:sz w:val="22"/>
          <w:szCs w:val="22"/>
        </w:rPr>
        <w:t>grouped together and referred to as SDC A.</w:t>
      </w:r>
      <w:r w:rsidR="005E30A5">
        <w:rPr>
          <w:rFonts w:ascii="Tahoma" w:hAnsi="Tahoma" w:cs="Tahoma"/>
          <w:sz w:val="22"/>
          <w:szCs w:val="22"/>
        </w:rPr>
        <w:t xml:space="preserve"> </w:t>
      </w:r>
      <w:r w:rsidR="000B3952">
        <w:rPr>
          <w:rFonts w:ascii="Tahoma" w:hAnsi="Tahoma" w:cs="Tahoma"/>
          <w:sz w:val="22"/>
          <w:szCs w:val="22"/>
        </w:rPr>
        <w:t>Unlike the LFD seismic map only the 1</w:t>
      </w:r>
      <w:r w:rsidR="000B3952" w:rsidRPr="000B3952">
        <w:rPr>
          <w:rFonts w:ascii="Tahoma" w:hAnsi="Tahoma" w:cs="Tahoma"/>
          <w:sz w:val="22"/>
          <w:szCs w:val="22"/>
          <w:vertAlign w:val="superscript"/>
        </w:rPr>
        <w:t>st</w:t>
      </w:r>
      <w:r w:rsidR="000B3952">
        <w:rPr>
          <w:rFonts w:ascii="Tahoma" w:hAnsi="Tahoma" w:cs="Tahoma"/>
          <w:sz w:val="22"/>
          <w:szCs w:val="22"/>
        </w:rPr>
        <w:t xml:space="preserve"> and 2</w:t>
      </w:r>
      <w:r w:rsidR="000B3952" w:rsidRPr="000B3952">
        <w:rPr>
          <w:rFonts w:ascii="Tahoma" w:hAnsi="Tahoma" w:cs="Tahoma"/>
          <w:sz w:val="22"/>
          <w:szCs w:val="22"/>
          <w:vertAlign w:val="superscript"/>
        </w:rPr>
        <w:t>nd</w:t>
      </w:r>
      <w:r w:rsidR="000B3952">
        <w:rPr>
          <w:rFonts w:ascii="Tahoma" w:hAnsi="Tahoma" w:cs="Tahoma"/>
          <w:sz w:val="22"/>
          <w:szCs w:val="22"/>
        </w:rPr>
        <w:t xml:space="preserve"> priority</w:t>
      </w:r>
      <w:r w:rsidR="0084601A">
        <w:rPr>
          <w:rFonts w:ascii="Tahoma" w:hAnsi="Tahoma" w:cs="Tahoma"/>
          <w:sz w:val="22"/>
          <w:szCs w:val="22"/>
        </w:rPr>
        <w:t xml:space="preserve"> earthquake emergency routes</w:t>
      </w:r>
      <w:r w:rsidR="00F5712B">
        <w:rPr>
          <w:rFonts w:ascii="Tahoma" w:hAnsi="Tahoma" w:cs="Tahoma"/>
          <w:sz w:val="22"/>
          <w:szCs w:val="22"/>
        </w:rPr>
        <w:t xml:space="preserve"> are shown. </w:t>
      </w:r>
      <w:r w:rsidR="008C3AE0">
        <w:rPr>
          <w:rFonts w:ascii="Tahoma" w:hAnsi="Tahoma" w:cs="Tahoma"/>
          <w:sz w:val="22"/>
          <w:szCs w:val="22"/>
        </w:rPr>
        <w:t xml:space="preserve">Third and fourth priority routes are not shown for clarity. </w:t>
      </w:r>
      <w:r w:rsidR="00F5712B">
        <w:rPr>
          <w:rFonts w:ascii="Tahoma" w:hAnsi="Tahoma" w:cs="Tahoma"/>
          <w:sz w:val="22"/>
          <w:szCs w:val="22"/>
        </w:rPr>
        <w:t>No changes</w:t>
      </w:r>
      <w:r w:rsidR="00127806">
        <w:rPr>
          <w:rFonts w:ascii="Tahoma" w:hAnsi="Tahoma" w:cs="Tahoma"/>
          <w:sz w:val="22"/>
          <w:szCs w:val="22"/>
        </w:rPr>
        <w:t xml:space="preserve"> have been made to the priority routes</w:t>
      </w:r>
      <w:r w:rsidR="004037AC">
        <w:rPr>
          <w:rFonts w:ascii="Tahoma" w:hAnsi="Tahoma" w:cs="Tahoma"/>
          <w:sz w:val="22"/>
          <w:szCs w:val="22"/>
        </w:rPr>
        <w:t xml:space="preserve"> with this update. These routes are designed to get personnel from Jefferson City</w:t>
      </w:r>
      <w:r w:rsidR="00031F0F">
        <w:rPr>
          <w:rFonts w:ascii="Tahoma" w:hAnsi="Tahoma" w:cs="Tahoma"/>
          <w:sz w:val="22"/>
          <w:szCs w:val="22"/>
        </w:rPr>
        <w:t xml:space="preserve"> to the southeastern portions of the state.</w:t>
      </w:r>
    </w:p>
    <w:p w14:paraId="57BE3CC8" w14:textId="5258E1D5" w:rsidR="00E075C9" w:rsidRPr="00C711F6" w:rsidRDefault="003A38E2" w:rsidP="00C711F6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C711F6">
        <w:rPr>
          <w:rFonts w:ascii="Tahoma" w:hAnsi="Tahoma" w:cs="Tahoma"/>
          <w:sz w:val="22"/>
          <w:szCs w:val="22"/>
          <w:u w:val="single"/>
        </w:rPr>
        <w:t>LRFD Seismic Design</w:t>
      </w:r>
      <w:r w:rsidR="00C711F6" w:rsidRPr="00C711F6">
        <w:rPr>
          <w:rFonts w:ascii="Tahoma" w:hAnsi="Tahoma" w:cs="Tahoma"/>
          <w:sz w:val="22"/>
          <w:szCs w:val="22"/>
          <w:u w:val="single"/>
        </w:rPr>
        <w:t xml:space="preserve"> Workflow</w:t>
      </w:r>
      <w:r w:rsidR="00D45B02">
        <w:rPr>
          <w:rFonts w:ascii="Tahoma" w:hAnsi="Tahoma" w:cs="Tahoma"/>
          <w:sz w:val="22"/>
          <w:szCs w:val="22"/>
          <w:u w:val="single"/>
        </w:rPr>
        <w:t xml:space="preserve"> for New Bridges</w:t>
      </w:r>
    </w:p>
    <w:p w14:paraId="52CC74B6" w14:textId="77777777" w:rsidR="00C711F6" w:rsidRDefault="00C711F6" w:rsidP="00C711F6">
      <w:pPr>
        <w:rPr>
          <w:rFonts w:ascii="Tahoma" w:hAnsi="Tahoma" w:cs="Tahoma"/>
          <w:sz w:val="22"/>
          <w:szCs w:val="22"/>
        </w:rPr>
      </w:pPr>
    </w:p>
    <w:p w14:paraId="4487951D" w14:textId="2B84895F" w:rsidR="00D56992" w:rsidRDefault="009655B5" w:rsidP="00FF182D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hyperlink r:id="rId14" w:history="1">
        <w:r w:rsidR="00422E8D" w:rsidRPr="0083479D">
          <w:rPr>
            <w:rStyle w:val="Hyperlink"/>
            <w:rFonts w:ascii="Tahoma" w:hAnsi="Tahoma" w:cs="Tahoma"/>
            <w:sz w:val="22"/>
            <w:szCs w:val="22"/>
          </w:rPr>
          <w:t xml:space="preserve">Bridge </w:t>
        </w:r>
        <w:r w:rsidR="00715D8A" w:rsidRPr="0083479D">
          <w:rPr>
            <w:rStyle w:val="Hyperlink"/>
            <w:rFonts w:ascii="Tahoma" w:hAnsi="Tahoma" w:cs="Tahoma"/>
            <w:sz w:val="22"/>
            <w:szCs w:val="22"/>
          </w:rPr>
          <w:t>Seismic Planning Flowchart</w:t>
        </w:r>
      </w:hyperlink>
      <w:r w:rsidR="00715D8A">
        <w:rPr>
          <w:rFonts w:ascii="Tahoma" w:hAnsi="Tahoma" w:cs="Tahoma"/>
          <w:sz w:val="22"/>
          <w:szCs w:val="22"/>
        </w:rPr>
        <w:t xml:space="preserve"> has b</w:t>
      </w:r>
      <w:r w:rsidR="00645A3B">
        <w:rPr>
          <w:rFonts w:ascii="Tahoma" w:hAnsi="Tahoma" w:cs="Tahoma"/>
          <w:sz w:val="22"/>
          <w:szCs w:val="22"/>
        </w:rPr>
        <w:t>een developed to aid staff</w:t>
      </w:r>
      <w:r w:rsidR="007B0075">
        <w:rPr>
          <w:rFonts w:ascii="Tahoma" w:hAnsi="Tahoma" w:cs="Tahoma"/>
          <w:sz w:val="22"/>
          <w:szCs w:val="22"/>
        </w:rPr>
        <w:t xml:space="preserve"> with the new workflow. </w:t>
      </w:r>
      <w:r w:rsidR="00563CAB">
        <w:rPr>
          <w:rFonts w:ascii="Tahoma" w:hAnsi="Tahoma" w:cs="Tahoma"/>
          <w:sz w:val="22"/>
          <w:szCs w:val="22"/>
        </w:rPr>
        <w:t xml:space="preserve">The </w:t>
      </w:r>
      <w:r w:rsidR="00E606DA">
        <w:rPr>
          <w:rFonts w:ascii="Tahoma" w:hAnsi="Tahoma" w:cs="Tahoma"/>
          <w:sz w:val="22"/>
          <w:szCs w:val="22"/>
        </w:rPr>
        <w:t xml:space="preserve">typical PS&amp;E submittal </w:t>
      </w:r>
      <w:r w:rsidR="004A4072">
        <w:rPr>
          <w:rFonts w:ascii="Tahoma" w:hAnsi="Tahoma" w:cs="Tahoma"/>
          <w:sz w:val="22"/>
          <w:szCs w:val="22"/>
        </w:rPr>
        <w:t xml:space="preserve">deadline is 13 months. </w:t>
      </w:r>
      <w:r w:rsidR="008B5CBB">
        <w:rPr>
          <w:rFonts w:ascii="Tahoma" w:hAnsi="Tahoma" w:cs="Tahoma"/>
          <w:sz w:val="22"/>
          <w:szCs w:val="22"/>
        </w:rPr>
        <w:t xml:space="preserve">The </w:t>
      </w:r>
      <w:r w:rsidR="005C75EB">
        <w:rPr>
          <w:rFonts w:ascii="Tahoma" w:hAnsi="Tahoma" w:cs="Tahoma"/>
          <w:sz w:val="22"/>
          <w:szCs w:val="22"/>
        </w:rPr>
        <w:t xml:space="preserve">PS&amp;E submittal deadline is </w:t>
      </w:r>
      <w:r w:rsidR="00446C6D">
        <w:rPr>
          <w:rFonts w:ascii="Tahoma" w:hAnsi="Tahoma" w:cs="Tahoma"/>
          <w:sz w:val="22"/>
          <w:szCs w:val="22"/>
        </w:rPr>
        <w:t xml:space="preserve">only </w:t>
      </w:r>
      <w:r w:rsidR="005C75EB">
        <w:rPr>
          <w:rFonts w:ascii="Tahoma" w:hAnsi="Tahoma" w:cs="Tahoma"/>
          <w:sz w:val="22"/>
          <w:szCs w:val="22"/>
        </w:rPr>
        <w:t xml:space="preserve">increased to 24 months for </w:t>
      </w:r>
      <w:r w:rsidR="00013547">
        <w:rPr>
          <w:rFonts w:ascii="Tahoma" w:hAnsi="Tahoma" w:cs="Tahoma"/>
          <w:sz w:val="22"/>
          <w:szCs w:val="22"/>
        </w:rPr>
        <w:t>bridges that require a complete seismic design</w:t>
      </w:r>
      <w:r w:rsidR="002C7D00">
        <w:rPr>
          <w:rFonts w:ascii="Tahoma" w:hAnsi="Tahoma" w:cs="Tahoma"/>
          <w:sz w:val="22"/>
          <w:szCs w:val="22"/>
        </w:rPr>
        <w:t xml:space="preserve"> (</w:t>
      </w:r>
      <w:r w:rsidR="00F13955">
        <w:rPr>
          <w:rFonts w:ascii="Tahoma" w:hAnsi="Tahoma" w:cs="Tahoma"/>
          <w:sz w:val="22"/>
          <w:szCs w:val="22"/>
        </w:rPr>
        <w:t xml:space="preserve">and railroad </w:t>
      </w:r>
      <w:r w:rsidR="00A554D1">
        <w:rPr>
          <w:rFonts w:ascii="Tahoma" w:hAnsi="Tahoma" w:cs="Tahoma"/>
          <w:sz w:val="22"/>
          <w:szCs w:val="22"/>
        </w:rPr>
        <w:t>crossings</w:t>
      </w:r>
      <w:r w:rsidR="00F13955">
        <w:rPr>
          <w:rFonts w:ascii="Tahoma" w:hAnsi="Tahoma" w:cs="Tahoma"/>
          <w:sz w:val="22"/>
          <w:szCs w:val="22"/>
        </w:rPr>
        <w:t>)</w:t>
      </w:r>
      <w:r w:rsidR="00013547">
        <w:rPr>
          <w:rFonts w:ascii="Tahoma" w:hAnsi="Tahoma" w:cs="Tahoma"/>
          <w:sz w:val="22"/>
          <w:szCs w:val="22"/>
        </w:rPr>
        <w:t xml:space="preserve">. </w:t>
      </w:r>
      <w:r w:rsidR="00737912">
        <w:rPr>
          <w:rFonts w:ascii="Tahoma" w:hAnsi="Tahoma" w:cs="Tahoma"/>
          <w:sz w:val="22"/>
          <w:szCs w:val="22"/>
        </w:rPr>
        <w:t xml:space="preserve">In addition to the </w:t>
      </w:r>
      <w:r w:rsidR="00A554D1">
        <w:rPr>
          <w:rFonts w:ascii="Tahoma" w:hAnsi="Tahoma" w:cs="Tahoma"/>
          <w:sz w:val="22"/>
          <w:szCs w:val="22"/>
        </w:rPr>
        <w:t xml:space="preserve">Bridge </w:t>
      </w:r>
      <w:r w:rsidR="00737912">
        <w:rPr>
          <w:rFonts w:ascii="Tahoma" w:hAnsi="Tahoma" w:cs="Tahoma"/>
          <w:sz w:val="22"/>
          <w:szCs w:val="22"/>
        </w:rPr>
        <w:t>Seismic Planning Flowchart</w:t>
      </w:r>
      <w:r w:rsidR="009425DB">
        <w:rPr>
          <w:rFonts w:ascii="Tahoma" w:hAnsi="Tahoma" w:cs="Tahoma"/>
          <w:sz w:val="22"/>
          <w:szCs w:val="22"/>
        </w:rPr>
        <w:t xml:space="preserve"> a</w:t>
      </w:r>
      <w:r w:rsidR="00FF182D">
        <w:rPr>
          <w:rFonts w:ascii="Tahoma" w:hAnsi="Tahoma" w:cs="Tahoma"/>
          <w:sz w:val="22"/>
          <w:szCs w:val="22"/>
        </w:rPr>
        <w:t xml:space="preserve"> </w:t>
      </w:r>
      <w:hyperlink r:id="rId15" w:history="1">
        <w:r w:rsidR="00850C0F" w:rsidRPr="0083479D">
          <w:rPr>
            <w:rStyle w:val="Hyperlink"/>
            <w:rFonts w:ascii="Tahoma" w:hAnsi="Tahoma" w:cs="Tahoma"/>
            <w:sz w:val="22"/>
            <w:szCs w:val="22"/>
          </w:rPr>
          <w:t xml:space="preserve">Bridge </w:t>
        </w:r>
        <w:r w:rsidR="00FF182D" w:rsidRPr="0083479D">
          <w:rPr>
            <w:rStyle w:val="Hyperlink"/>
            <w:rFonts w:ascii="Tahoma" w:hAnsi="Tahoma" w:cs="Tahoma"/>
            <w:sz w:val="22"/>
            <w:szCs w:val="22"/>
          </w:rPr>
          <w:t>Seismic Design Flowchart</w:t>
        </w:r>
      </w:hyperlink>
      <w:r w:rsidR="00FF182D" w:rsidRPr="0083479D">
        <w:rPr>
          <w:rFonts w:ascii="Tahoma" w:hAnsi="Tahoma" w:cs="Tahoma"/>
          <w:sz w:val="22"/>
          <w:szCs w:val="22"/>
        </w:rPr>
        <w:t xml:space="preserve"> covers in more specificity the level of design or details required for</w:t>
      </w:r>
      <w:r w:rsidR="00FF182D">
        <w:rPr>
          <w:rFonts w:ascii="Tahoma" w:hAnsi="Tahoma" w:cs="Tahoma"/>
          <w:sz w:val="22"/>
          <w:szCs w:val="22"/>
        </w:rPr>
        <w:t xml:space="preserve"> culverts, walls and bridges.</w:t>
      </w:r>
      <w:r w:rsidR="00F95744">
        <w:rPr>
          <w:rFonts w:ascii="Tahoma" w:hAnsi="Tahoma" w:cs="Tahoma"/>
          <w:sz w:val="22"/>
          <w:szCs w:val="22"/>
        </w:rPr>
        <w:t xml:space="preserve"> </w:t>
      </w:r>
      <w:r w:rsidR="00D56992">
        <w:rPr>
          <w:rFonts w:ascii="Tahoma" w:hAnsi="Tahoma" w:cs="Tahoma"/>
          <w:sz w:val="22"/>
          <w:szCs w:val="22"/>
        </w:rPr>
        <w:t xml:space="preserve">The </w:t>
      </w:r>
      <w:hyperlink r:id="rId16" w:history="1">
        <w:r w:rsidR="00DF0D8C" w:rsidRPr="0083479D">
          <w:rPr>
            <w:rStyle w:val="Hyperlink"/>
            <w:rFonts w:ascii="Tahoma" w:hAnsi="Tahoma" w:cs="Tahoma"/>
            <w:sz w:val="22"/>
            <w:szCs w:val="22"/>
          </w:rPr>
          <w:t>Request for Final Soundings</w:t>
        </w:r>
        <w:r w:rsidR="00335F03" w:rsidRPr="0083479D">
          <w:rPr>
            <w:rStyle w:val="Hyperlink"/>
            <w:rFonts w:ascii="Tahoma" w:hAnsi="Tahoma" w:cs="Tahoma"/>
            <w:sz w:val="22"/>
            <w:szCs w:val="22"/>
          </w:rPr>
          <w:t xml:space="preserve"> for Structures Form</w:t>
        </w:r>
      </w:hyperlink>
      <w:r w:rsidR="00BE0BFE">
        <w:rPr>
          <w:rFonts w:ascii="Tahoma" w:hAnsi="Tahoma" w:cs="Tahoma"/>
          <w:sz w:val="22"/>
          <w:szCs w:val="22"/>
        </w:rPr>
        <w:t xml:space="preserve"> has also been updated to coincide with the processes outlined in the </w:t>
      </w:r>
      <w:r w:rsidR="005D785B">
        <w:rPr>
          <w:rFonts w:ascii="Tahoma" w:hAnsi="Tahoma" w:cs="Tahoma"/>
          <w:sz w:val="22"/>
          <w:szCs w:val="22"/>
        </w:rPr>
        <w:t>flowcharts.</w:t>
      </w:r>
    </w:p>
    <w:p w14:paraId="634B1816" w14:textId="77777777" w:rsidR="005D5981" w:rsidRDefault="005D5981" w:rsidP="00FF182D">
      <w:pPr>
        <w:rPr>
          <w:rFonts w:ascii="Tahoma" w:hAnsi="Tahoma" w:cs="Tahoma"/>
          <w:sz w:val="22"/>
          <w:szCs w:val="22"/>
        </w:rPr>
      </w:pPr>
    </w:p>
    <w:p w14:paraId="20E9A58C" w14:textId="23BC273C" w:rsidR="00A3033E" w:rsidRDefault="00F95744" w:rsidP="00F77A6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list of the major factors that affect the level of seismic design or details is given below</w:t>
      </w:r>
      <w:r w:rsidR="00EE7F0F">
        <w:rPr>
          <w:rFonts w:ascii="Tahoma" w:hAnsi="Tahoma" w:cs="Tahoma"/>
          <w:sz w:val="22"/>
          <w:szCs w:val="22"/>
        </w:rPr>
        <w:t>:</w:t>
      </w:r>
    </w:p>
    <w:p w14:paraId="69F9FA8E" w14:textId="77777777" w:rsidR="00A3033E" w:rsidRDefault="00A3033E" w:rsidP="00F77A68">
      <w:pPr>
        <w:rPr>
          <w:rFonts w:ascii="Tahoma" w:hAnsi="Tahoma" w:cs="Tahoma"/>
          <w:sz w:val="22"/>
          <w:szCs w:val="22"/>
        </w:rPr>
      </w:pPr>
    </w:p>
    <w:p w14:paraId="63326071" w14:textId="70A01220" w:rsidR="00357546" w:rsidRPr="00597F72" w:rsidRDefault="00BC379D" w:rsidP="00F77A68">
      <w:pPr>
        <w:pStyle w:val="ListParagraph"/>
        <w:numPr>
          <w:ilvl w:val="0"/>
          <w:numId w:val="44"/>
        </w:numPr>
        <w:rPr>
          <w:rFonts w:ascii="Tahoma" w:hAnsi="Tahoma" w:cs="Tahoma"/>
          <w:sz w:val="22"/>
          <w:szCs w:val="22"/>
        </w:rPr>
      </w:pPr>
      <w:r w:rsidRPr="00597F72">
        <w:rPr>
          <w:rFonts w:ascii="Tahoma" w:hAnsi="Tahoma" w:cs="Tahoma"/>
          <w:sz w:val="22"/>
          <w:szCs w:val="22"/>
        </w:rPr>
        <w:t>For preliminary planning</w:t>
      </w:r>
      <w:r w:rsidR="00066314" w:rsidRPr="00597F72">
        <w:rPr>
          <w:rFonts w:ascii="Tahoma" w:hAnsi="Tahoma" w:cs="Tahoma"/>
          <w:sz w:val="22"/>
          <w:szCs w:val="22"/>
        </w:rPr>
        <w:t xml:space="preserve"> </w:t>
      </w:r>
      <w:r w:rsidR="002D6A93" w:rsidRPr="00597F72">
        <w:rPr>
          <w:rFonts w:ascii="Tahoma" w:hAnsi="Tahoma" w:cs="Tahoma"/>
          <w:sz w:val="22"/>
          <w:szCs w:val="22"/>
        </w:rPr>
        <w:t>and cost estimates</w:t>
      </w:r>
      <w:r w:rsidR="00597F72" w:rsidRPr="00597F72">
        <w:rPr>
          <w:rFonts w:ascii="Tahoma" w:hAnsi="Tahoma" w:cs="Tahoma"/>
          <w:sz w:val="22"/>
          <w:szCs w:val="22"/>
        </w:rPr>
        <w:t>,</w:t>
      </w:r>
      <w:r w:rsidR="00242BF0" w:rsidRPr="00597F72">
        <w:rPr>
          <w:rFonts w:ascii="Tahoma" w:hAnsi="Tahoma" w:cs="Tahoma"/>
          <w:sz w:val="22"/>
          <w:szCs w:val="22"/>
        </w:rPr>
        <w:t xml:space="preserve"> </w:t>
      </w:r>
      <w:r w:rsidR="00066314" w:rsidRPr="00597F72">
        <w:rPr>
          <w:rFonts w:ascii="Tahoma" w:hAnsi="Tahoma" w:cs="Tahoma"/>
          <w:sz w:val="22"/>
          <w:szCs w:val="22"/>
        </w:rPr>
        <w:t xml:space="preserve">the SDC values will be assumed as shown on the </w:t>
      </w:r>
      <w:r w:rsidR="00A3033E" w:rsidRPr="00597F72">
        <w:rPr>
          <w:rFonts w:ascii="Tahoma" w:hAnsi="Tahoma" w:cs="Tahoma"/>
          <w:sz w:val="22"/>
          <w:szCs w:val="22"/>
        </w:rPr>
        <w:t xml:space="preserve">preliminary seismic </w:t>
      </w:r>
      <w:r w:rsidR="00066314" w:rsidRPr="00597F72">
        <w:rPr>
          <w:rFonts w:ascii="Tahoma" w:hAnsi="Tahoma" w:cs="Tahoma"/>
          <w:sz w:val="22"/>
          <w:szCs w:val="22"/>
        </w:rPr>
        <w:t>map.</w:t>
      </w:r>
      <w:r w:rsidR="00B5046D" w:rsidRPr="00597F72">
        <w:rPr>
          <w:rFonts w:ascii="Tahoma" w:hAnsi="Tahoma" w:cs="Tahoma"/>
          <w:sz w:val="22"/>
          <w:szCs w:val="22"/>
        </w:rPr>
        <w:t xml:space="preserve"> </w:t>
      </w:r>
    </w:p>
    <w:p w14:paraId="42842CDF" w14:textId="2AE6E7BC" w:rsidR="003C013D" w:rsidRDefault="00A25275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 </w:t>
      </w:r>
      <w:r w:rsidR="0086772D">
        <w:rPr>
          <w:rFonts w:ascii="Tahoma" w:hAnsi="Tahoma" w:cs="Tahoma"/>
          <w:sz w:val="22"/>
          <w:szCs w:val="22"/>
        </w:rPr>
        <w:t>bridge</w:t>
      </w:r>
      <w:r w:rsidR="006B64C3">
        <w:rPr>
          <w:rFonts w:ascii="Tahoma" w:hAnsi="Tahoma" w:cs="Tahoma"/>
          <w:sz w:val="22"/>
          <w:szCs w:val="22"/>
        </w:rPr>
        <w:t>s</w:t>
      </w:r>
      <w:r w:rsidR="0086772D">
        <w:rPr>
          <w:rFonts w:ascii="Tahoma" w:hAnsi="Tahoma" w:cs="Tahoma"/>
          <w:sz w:val="22"/>
          <w:szCs w:val="22"/>
        </w:rPr>
        <w:t xml:space="preserve"> located in SDC A </w:t>
      </w:r>
      <w:r w:rsidR="001C4BFC">
        <w:rPr>
          <w:rFonts w:ascii="Tahoma" w:hAnsi="Tahoma" w:cs="Tahoma"/>
          <w:sz w:val="22"/>
          <w:szCs w:val="22"/>
        </w:rPr>
        <w:t>on</w:t>
      </w:r>
      <w:r w:rsidR="002B6F59">
        <w:rPr>
          <w:rFonts w:ascii="Tahoma" w:hAnsi="Tahoma" w:cs="Tahoma"/>
          <w:sz w:val="22"/>
          <w:szCs w:val="22"/>
        </w:rPr>
        <w:t xml:space="preserve"> the map </w:t>
      </w:r>
      <w:r w:rsidR="003362B2">
        <w:rPr>
          <w:rFonts w:ascii="Tahoma" w:hAnsi="Tahoma" w:cs="Tahoma"/>
          <w:sz w:val="22"/>
          <w:szCs w:val="22"/>
        </w:rPr>
        <w:t>the preliminary SDC</w:t>
      </w:r>
      <w:r w:rsidR="00BE08D4">
        <w:rPr>
          <w:rFonts w:ascii="Tahoma" w:hAnsi="Tahoma" w:cs="Tahoma"/>
          <w:sz w:val="22"/>
          <w:szCs w:val="22"/>
        </w:rPr>
        <w:t xml:space="preserve"> will </w:t>
      </w:r>
      <w:r w:rsidR="006E1B7A">
        <w:rPr>
          <w:rFonts w:ascii="Tahoma" w:hAnsi="Tahoma" w:cs="Tahoma"/>
          <w:sz w:val="22"/>
          <w:szCs w:val="22"/>
        </w:rPr>
        <w:t xml:space="preserve">also </w:t>
      </w:r>
      <w:r w:rsidR="00BE08D4">
        <w:rPr>
          <w:rFonts w:ascii="Tahoma" w:hAnsi="Tahoma" w:cs="Tahoma"/>
          <w:sz w:val="22"/>
          <w:szCs w:val="22"/>
        </w:rPr>
        <w:t>be used as the final SDC.</w:t>
      </w:r>
      <w:r w:rsidR="005C72F6">
        <w:rPr>
          <w:rFonts w:ascii="Tahoma" w:hAnsi="Tahoma" w:cs="Tahoma"/>
          <w:sz w:val="22"/>
          <w:szCs w:val="22"/>
        </w:rPr>
        <w:t xml:space="preserve"> </w:t>
      </w:r>
      <w:r w:rsidR="006C1D6C">
        <w:rPr>
          <w:rFonts w:ascii="Tahoma" w:hAnsi="Tahoma" w:cs="Tahoma"/>
          <w:sz w:val="22"/>
          <w:szCs w:val="22"/>
        </w:rPr>
        <w:t>Site class verification will not be performed</w:t>
      </w:r>
      <w:r w:rsidR="007F4071">
        <w:rPr>
          <w:rFonts w:ascii="Tahoma" w:hAnsi="Tahoma" w:cs="Tahoma"/>
          <w:sz w:val="22"/>
          <w:szCs w:val="22"/>
        </w:rPr>
        <w:t>, A</w:t>
      </w:r>
      <w:r w:rsidR="007F4071" w:rsidRPr="00095519">
        <w:rPr>
          <w:rFonts w:ascii="Tahoma" w:hAnsi="Tahoma" w:cs="Tahoma"/>
          <w:sz w:val="22"/>
          <w:szCs w:val="22"/>
          <w:vertAlign w:val="subscript"/>
        </w:rPr>
        <w:t>s</w:t>
      </w:r>
      <w:r w:rsidR="007F4071">
        <w:rPr>
          <w:rFonts w:ascii="Tahoma" w:hAnsi="Tahoma" w:cs="Tahoma"/>
          <w:sz w:val="22"/>
          <w:szCs w:val="22"/>
        </w:rPr>
        <w:t xml:space="preserve"> will not be reported on the plans</w:t>
      </w:r>
      <w:r w:rsidR="001846D7">
        <w:rPr>
          <w:rFonts w:ascii="Tahoma" w:hAnsi="Tahoma" w:cs="Tahoma"/>
          <w:sz w:val="22"/>
          <w:szCs w:val="22"/>
        </w:rPr>
        <w:t xml:space="preserve"> and </w:t>
      </w:r>
      <w:r w:rsidR="00BE06E9">
        <w:rPr>
          <w:rFonts w:ascii="Tahoma" w:hAnsi="Tahoma" w:cs="Tahoma"/>
          <w:sz w:val="22"/>
          <w:szCs w:val="22"/>
        </w:rPr>
        <w:t>S</w:t>
      </w:r>
      <w:r w:rsidR="00BE06E9" w:rsidRPr="001F0267">
        <w:rPr>
          <w:rFonts w:ascii="Tahoma" w:hAnsi="Tahoma" w:cs="Tahoma"/>
          <w:sz w:val="22"/>
          <w:szCs w:val="22"/>
          <w:vertAlign w:val="subscript"/>
        </w:rPr>
        <w:t>D1</w:t>
      </w:r>
      <w:r w:rsidR="00BE06E9">
        <w:rPr>
          <w:rFonts w:ascii="Tahoma" w:hAnsi="Tahoma" w:cs="Tahoma"/>
          <w:sz w:val="22"/>
          <w:szCs w:val="22"/>
        </w:rPr>
        <w:t xml:space="preserve"> will be reported as “&lt; 0.15”.</w:t>
      </w:r>
    </w:p>
    <w:p w14:paraId="71D90898" w14:textId="3B4C06B4" w:rsidR="0023504C" w:rsidRDefault="009C3552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bridges located in SDC B</w:t>
      </w:r>
      <w:r w:rsidR="00B2132C">
        <w:rPr>
          <w:rFonts w:ascii="Tahoma" w:hAnsi="Tahoma" w:cs="Tahoma"/>
          <w:sz w:val="22"/>
          <w:szCs w:val="22"/>
        </w:rPr>
        <w:t>, C</w:t>
      </w:r>
      <w:r w:rsidR="001F30C6">
        <w:rPr>
          <w:rFonts w:ascii="Tahoma" w:hAnsi="Tahoma" w:cs="Tahoma"/>
          <w:sz w:val="22"/>
          <w:szCs w:val="22"/>
        </w:rPr>
        <w:t xml:space="preserve"> or D </w:t>
      </w:r>
      <w:r w:rsidR="006459B0">
        <w:rPr>
          <w:rFonts w:ascii="Tahoma" w:hAnsi="Tahoma" w:cs="Tahoma"/>
          <w:sz w:val="22"/>
          <w:szCs w:val="22"/>
        </w:rPr>
        <w:t xml:space="preserve">on the map </w:t>
      </w:r>
      <w:r w:rsidR="001F30C6">
        <w:rPr>
          <w:rFonts w:ascii="Tahoma" w:hAnsi="Tahoma" w:cs="Tahoma"/>
          <w:sz w:val="22"/>
          <w:szCs w:val="22"/>
        </w:rPr>
        <w:t>the Geotechnical</w:t>
      </w:r>
      <w:r w:rsidR="00BF4524">
        <w:rPr>
          <w:rFonts w:ascii="Tahoma" w:hAnsi="Tahoma" w:cs="Tahoma"/>
          <w:sz w:val="22"/>
          <w:szCs w:val="22"/>
        </w:rPr>
        <w:t xml:space="preserve"> section</w:t>
      </w:r>
      <w:r w:rsidR="0063465C">
        <w:rPr>
          <w:rFonts w:ascii="Tahoma" w:hAnsi="Tahoma" w:cs="Tahoma"/>
          <w:sz w:val="22"/>
          <w:szCs w:val="22"/>
        </w:rPr>
        <w:t>, in their normal workflow,</w:t>
      </w:r>
      <w:r w:rsidR="00BF4524">
        <w:rPr>
          <w:rFonts w:ascii="Tahoma" w:hAnsi="Tahoma" w:cs="Tahoma"/>
          <w:sz w:val="22"/>
          <w:szCs w:val="22"/>
        </w:rPr>
        <w:t xml:space="preserve"> will determine a site class and report a </w:t>
      </w:r>
      <w:r w:rsidR="00A90A69">
        <w:rPr>
          <w:rFonts w:ascii="Tahoma" w:hAnsi="Tahoma" w:cs="Tahoma"/>
          <w:sz w:val="22"/>
          <w:szCs w:val="22"/>
        </w:rPr>
        <w:t>final</w:t>
      </w:r>
      <w:r w:rsidR="00373ABC">
        <w:rPr>
          <w:rFonts w:ascii="Tahoma" w:hAnsi="Tahoma" w:cs="Tahoma"/>
          <w:sz w:val="22"/>
          <w:szCs w:val="22"/>
        </w:rPr>
        <w:t xml:space="preserve"> SDC, S</w:t>
      </w:r>
      <w:r w:rsidR="00373ABC" w:rsidRPr="00373ABC">
        <w:rPr>
          <w:rFonts w:ascii="Tahoma" w:hAnsi="Tahoma" w:cs="Tahoma"/>
          <w:sz w:val="22"/>
          <w:szCs w:val="22"/>
          <w:vertAlign w:val="subscript"/>
        </w:rPr>
        <w:t>D1</w:t>
      </w:r>
      <w:r w:rsidR="002B6F59">
        <w:rPr>
          <w:rFonts w:ascii="Tahoma" w:hAnsi="Tahoma" w:cs="Tahoma"/>
          <w:sz w:val="22"/>
          <w:szCs w:val="22"/>
        </w:rPr>
        <w:t xml:space="preserve"> </w:t>
      </w:r>
      <w:r w:rsidR="00373ABC">
        <w:rPr>
          <w:rFonts w:ascii="Tahoma" w:hAnsi="Tahoma" w:cs="Tahoma"/>
          <w:sz w:val="22"/>
          <w:szCs w:val="22"/>
        </w:rPr>
        <w:t>a</w:t>
      </w:r>
      <w:r w:rsidR="002B6F59">
        <w:rPr>
          <w:rFonts w:ascii="Tahoma" w:hAnsi="Tahoma" w:cs="Tahoma"/>
          <w:sz w:val="22"/>
          <w:szCs w:val="22"/>
        </w:rPr>
        <w:t>nd</w:t>
      </w:r>
      <w:r w:rsidR="00373ABC">
        <w:rPr>
          <w:rFonts w:ascii="Tahoma" w:hAnsi="Tahoma" w:cs="Tahoma"/>
          <w:sz w:val="22"/>
          <w:szCs w:val="22"/>
        </w:rPr>
        <w:t xml:space="preserve"> A</w:t>
      </w:r>
      <w:r w:rsidR="00373ABC" w:rsidRPr="00095519">
        <w:rPr>
          <w:rFonts w:ascii="Tahoma" w:hAnsi="Tahoma" w:cs="Tahoma"/>
          <w:sz w:val="22"/>
          <w:szCs w:val="22"/>
          <w:vertAlign w:val="subscript"/>
        </w:rPr>
        <w:t>s</w:t>
      </w:r>
      <w:r w:rsidR="00252EE1">
        <w:rPr>
          <w:rFonts w:ascii="Tahoma" w:hAnsi="Tahoma" w:cs="Tahoma"/>
          <w:sz w:val="22"/>
          <w:szCs w:val="22"/>
        </w:rPr>
        <w:t xml:space="preserve"> in the</w:t>
      </w:r>
      <w:r w:rsidR="0093711D">
        <w:rPr>
          <w:rFonts w:ascii="Tahoma" w:hAnsi="Tahoma" w:cs="Tahoma"/>
          <w:sz w:val="22"/>
          <w:szCs w:val="22"/>
        </w:rPr>
        <w:t xml:space="preserve"> Foundation Investigation Geotechnical Report</w:t>
      </w:r>
      <w:r w:rsidR="00252EE1">
        <w:rPr>
          <w:rFonts w:ascii="Tahoma" w:hAnsi="Tahoma" w:cs="Tahoma"/>
          <w:sz w:val="22"/>
          <w:szCs w:val="22"/>
        </w:rPr>
        <w:t xml:space="preserve"> </w:t>
      </w:r>
      <w:r w:rsidR="00AE7770">
        <w:rPr>
          <w:rFonts w:ascii="Tahoma" w:hAnsi="Tahoma" w:cs="Tahoma"/>
          <w:sz w:val="22"/>
          <w:szCs w:val="22"/>
        </w:rPr>
        <w:t>(</w:t>
      </w:r>
      <w:r w:rsidR="00252EE1">
        <w:rPr>
          <w:rFonts w:ascii="Tahoma" w:hAnsi="Tahoma" w:cs="Tahoma"/>
          <w:sz w:val="22"/>
          <w:szCs w:val="22"/>
        </w:rPr>
        <w:t>F</w:t>
      </w:r>
      <w:r w:rsidR="0093711D">
        <w:rPr>
          <w:rFonts w:ascii="Tahoma" w:hAnsi="Tahoma" w:cs="Tahoma"/>
          <w:sz w:val="22"/>
          <w:szCs w:val="22"/>
        </w:rPr>
        <w:t>IGR</w:t>
      </w:r>
      <w:r w:rsidR="00AE7770">
        <w:rPr>
          <w:rFonts w:ascii="Tahoma" w:hAnsi="Tahoma" w:cs="Tahoma"/>
          <w:sz w:val="22"/>
          <w:szCs w:val="22"/>
        </w:rPr>
        <w:t>)</w:t>
      </w:r>
      <w:r w:rsidR="00267906">
        <w:rPr>
          <w:rFonts w:ascii="Tahoma" w:hAnsi="Tahoma" w:cs="Tahoma"/>
          <w:sz w:val="22"/>
          <w:szCs w:val="22"/>
        </w:rPr>
        <w:t xml:space="preserve">. </w:t>
      </w:r>
      <w:r w:rsidR="00B005C6">
        <w:rPr>
          <w:rFonts w:ascii="Tahoma" w:hAnsi="Tahoma" w:cs="Tahoma"/>
          <w:sz w:val="22"/>
          <w:szCs w:val="22"/>
        </w:rPr>
        <w:t>Note that t</w:t>
      </w:r>
      <w:r w:rsidR="00267906">
        <w:rPr>
          <w:rFonts w:ascii="Tahoma" w:hAnsi="Tahoma" w:cs="Tahoma"/>
          <w:sz w:val="22"/>
          <w:szCs w:val="22"/>
        </w:rPr>
        <w:t>he</w:t>
      </w:r>
      <w:r w:rsidR="00A90A69">
        <w:rPr>
          <w:rFonts w:ascii="Tahoma" w:hAnsi="Tahoma" w:cs="Tahoma"/>
          <w:sz w:val="22"/>
          <w:szCs w:val="22"/>
        </w:rPr>
        <w:t xml:space="preserve"> </w:t>
      </w:r>
      <w:r w:rsidR="007F1541">
        <w:rPr>
          <w:rFonts w:ascii="Tahoma" w:hAnsi="Tahoma" w:cs="Tahoma"/>
          <w:sz w:val="22"/>
          <w:szCs w:val="22"/>
        </w:rPr>
        <w:t>final SDC</w:t>
      </w:r>
      <w:r w:rsidR="00225C87">
        <w:rPr>
          <w:rFonts w:ascii="Tahoma" w:hAnsi="Tahoma" w:cs="Tahoma"/>
          <w:sz w:val="22"/>
          <w:szCs w:val="22"/>
        </w:rPr>
        <w:t xml:space="preserve"> may </w:t>
      </w:r>
      <w:r w:rsidR="004D679F">
        <w:rPr>
          <w:rFonts w:ascii="Tahoma" w:hAnsi="Tahoma" w:cs="Tahoma"/>
          <w:sz w:val="22"/>
          <w:szCs w:val="22"/>
        </w:rPr>
        <w:t xml:space="preserve">get </w:t>
      </w:r>
      <w:r w:rsidR="00CC600C">
        <w:rPr>
          <w:rFonts w:ascii="Tahoma" w:hAnsi="Tahoma" w:cs="Tahoma"/>
          <w:sz w:val="22"/>
          <w:szCs w:val="22"/>
        </w:rPr>
        <w:t>downgraded</w:t>
      </w:r>
      <w:r w:rsidR="004D679F">
        <w:rPr>
          <w:rFonts w:ascii="Tahoma" w:hAnsi="Tahoma" w:cs="Tahoma"/>
          <w:sz w:val="22"/>
          <w:szCs w:val="22"/>
        </w:rPr>
        <w:t xml:space="preserve"> to a lowe</w:t>
      </w:r>
      <w:r w:rsidR="00031F32">
        <w:rPr>
          <w:rFonts w:ascii="Tahoma" w:hAnsi="Tahoma" w:cs="Tahoma"/>
          <w:sz w:val="22"/>
          <w:szCs w:val="22"/>
        </w:rPr>
        <w:t>r</w:t>
      </w:r>
      <w:r w:rsidR="004D679F">
        <w:rPr>
          <w:rFonts w:ascii="Tahoma" w:hAnsi="Tahoma" w:cs="Tahoma"/>
          <w:sz w:val="22"/>
          <w:szCs w:val="22"/>
        </w:rPr>
        <w:t xml:space="preserve"> level</w:t>
      </w:r>
      <w:r w:rsidR="00031F32">
        <w:rPr>
          <w:rFonts w:ascii="Tahoma" w:hAnsi="Tahoma" w:cs="Tahoma"/>
          <w:sz w:val="22"/>
          <w:szCs w:val="22"/>
        </w:rPr>
        <w:t xml:space="preserve"> (i.e</w:t>
      </w:r>
      <w:r w:rsidR="006005E7">
        <w:rPr>
          <w:rFonts w:ascii="Tahoma" w:hAnsi="Tahoma" w:cs="Tahoma"/>
          <w:sz w:val="22"/>
          <w:szCs w:val="22"/>
        </w:rPr>
        <w:t>.</w:t>
      </w:r>
      <w:r w:rsidR="00031F32">
        <w:rPr>
          <w:rFonts w:ascii="Tahoma" w:hAnsi="Tahoma" w:cs="Tahoma"/>
          <w:sz w:val="22"/>
          <w:szCs w:val="22"/>
        </w:rPr>
        <w:t>, C to B)</w:t>
      </w:r>
      <w:r w:rsidR="00543037">
        <w:rPr>
          <w:rFonts w:ascii="Tahoma" w:hAnsi="Tahoma" w:cs="Tahoma"/>
          <w:sz w:val="22"/>
          <w:szCs w:val="22"/>
        </w:rPr>
        <w:t xml:space="preserve"> </w:t>
      </w:r>
      <w:r w:rsidR="00531127">
        <w:rPr>
          <w:rFonts w:ascii="Tahoma" w:hAnsi="Tahoma" w:cs="Tahoma"/>
          <w:sz w:val="22"/>
          <w:szCs w:val="22"/>
        </w:rPr>
        <w:t>in comparison to the map.</w:t>
      </w:r>
      <w:r w:rsidR="00543037">
        <w:rPr>
          <w:rFonts w:ascii="Tahoma" w:hAnsi="Tahoma" w:cs="Tahoma"/>
          <w:sz w:val="22"/>
          <w:szCs w:val="22"/>
        </w:rPr>
        <w:t xml:space="preserve"> </w:t>
      </w:r>
    </w:p>
    <w:p w14:paraId="78EC2B3D" w14:textId="54F19903" w:rsidR="00B005C6" w:rsidRDefault="00813538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AE7770">
        <w:rPr>
          <w:rFonts w:ascii="Tahoma" w:hAnsi="Tahoma" w:cs="Tahoma"/>
          <w:sz w:val="22"/>
          <w:szCs w:val="22"/>
        </w:rPr>
        <w:t>f</w:t>
      </w:r>
      <w:r w:rsidR="00E243AB">
        <w:rPr>
          <w:rFonts w:ascii="Tahoma" w:hAnsi="Tahoma" w:cs="Tahoma"/>
          <w:sz w:val="22"/>
          <w:szCs w:val="22"/>
        </w:rPr>
        <w:t xml:space="preserve"> a bridge </w:t>
      </w:r>
      <w:r w:rsidR="001221D6">
        <w:rPr>
          <w:rFonts w:ascii="Tahoma" w:hAnsi="Tahoma" w:cs="Tahoma"/>
          <w:sz w:val="22"/>
          <w:szCs w:val="22"/>
        </w:rPr>
        <w:t xml:space="preserve">site gets downgraded to SDC A2 </w:t>
      </w:r>
      <w:r w:rsidR="00D84734">
        <w:rPr>
          <w:rFonts w:ascii="Tahoma" w:hAnsi="Tahoma" w:cs="Tahoma"/>
          <w:sz w:val="22"/>
          <w:szCs w:val="22"/>
        </w:rPr>
        <w:t>after Geotech analysis</w:t>
      </w:r>
      <w:r w:rsidR="00834A14">
        <w:rPr>
          <w:rFonts w:ascii="Tahoma" w:hAnsi="Tahoma" w:cs="Tahoma"/>
          <w:sz w:val="22"/>
          <w:szCs w:val="22"/>
        </w:rPr>
        <w:t xml:space="preserve"> and is located</w:t>
      </w:r>
      <w:r w:rsidR="0048214B">
        <w:rPr>
          <w:rFonts w:ascii="Tahoma" w:hAnsi="Tahoma" w:cs="Tahoma"/>
          <w:sz w:val="22"/>
          <w:szCs w:val="22"/>
        </w:rPr>
        <w:t xml:space="preserve"> on a 1</w:t>
      </w:r>
      <w:r w:rsidR="0048214B" w:rsidRPr="0048214B">
        <w:rPr>
          <w:rFonts w:ascii="Tahoma" w:hAnsi="Tahoma" w:cs="Tahoma"/>
          <w:sz w:val="22"/>
          <w:szCs w:val="22"/>
          <w:vertAlign w:val="superscript"/>
        </w:rPr>
        <w:t>st</w:t>
      </w:r>
      <w:r w:rsidR="0048214B">
        <w:rPr>
          <w:rFonts w:ascii="Tahoma" w:hAnsi="Tahoma" w:cs="Tahoma"/>
          <w:sz w:val="22"/>
          <w:szCs w:val="22"/>
        </w:rPr>
        <w:t xml:space="preserve"> or 2</w:t>
      </w:r>
      <w:r w:rsidR="0048214B" w:rsidRPr="0048214B">
        <w:rPr>
          <w:rFonts w:ascii="Tahoma" w:hAnsi="Tahoma" w:cs="Tahoma"/>
          <w:sz w:val="22"/>
          <w:szCs w:val="22"/>
          <w:vertAlign w:val="superscript"/>
        </w:rPr>
        <w:t>nd</w:t>
      </w:r>
      <w:r w:rsidR="0048214B">
        <w:rPr>
          <w:rFonts w:ascii="Tahoma" w:hAnsi="Tahoma" w:cs="Tahoma"/>
          <w:sz w:val="22"/>
          <w:szCs w:val="22"/>
        </w:rPr>
        <w:t xml:space="preserve"> priority route</w:t>
      </w:r>
      <w:r w:rsidR="00B343B0">
        <w:rPr>
          <w:rFonts w:ascii="Tahoma" w:hAnsi="Tahoma" w:cs="Tahoma"/>
          <w:sz w:val="22"/>
          <w:szCs w:val="22"/>
        </w:rPr>
        <w:t xml:space="preserve"> the bridge</w:t>
      </w:r>
      <w:r w:rsidR="007D4234">
        <w:rPr>
          <w:rFonts w:ascii="Tahoma" w:hAnsi="Tahoma" w:cs="Tahoma"/>
          <w:sz w:val="22"/>
          <w:szCs w:val="22"/>
        </w:rPr>
        <w:t xml:space="preserve"> will receive seismic details</w:t>
      </w:r>
      <w:r w:rsidR="00BA0873">
        <w:rPr>
          <w:rFonts w:ascii="Tahoma" w:hAnsi="Tahoma" w:cs="Tahoma"/>
          <w:sz w:val="22"/>
          <w:szCs w:val="22"/>
        </w:rPr>
        <w:t xml:space="preserve"> as required for SDC B.</w:t>
      </w:r>
      <w:r w:rsidR="00B9551A">
        <w:rPr>
          <w:rFonts w:ascii="Tahoma" w:hAnsi="Tahoma" w:cs="Tahoma"/>
          <w:sz w:val="22"/>
          <w:szCs w:val="22"/>
        </w:rPr>
        <w:t xml:space="preserve"> </w:t>
      </w:r>
      <w:r w:rsidR="00BA7CA5">
        <w:rPr>
          <w:rFonts w:ascii="Tahoma" w:hAnsi="Tahoma" w:cs="Tahoma"/>
          <w:sz w:val="22"/>
          <w:szCs w:val="22"/>
        </w:rPr>
        <w:t xml:space="preserve">Similarly, if the </w:t>
      </w:r>
      <w:r w:rsidR="0030732A">
        <w:rPr>
          <w:rFonts w:ascii="Tahoma" w:hAnsi="Tahoma" w:cs="Tahoma"/>
          <w:sz w:val="22"/>
          <w:szCs w:val="22"/>
        </w:rPr>
        <w:t xml:space="preserve">downgraded </w:t>
      </w:r>
      <w:r w:rsidR="00BA7CA5">
        <w:rPr>
          <w:rFonts w:ascii="Tahoma" w:hAnsi="Tahoma" w:cs="Tahoma"/>
          <w:sz w:val="22"/>
          <w:szCs w:val="22"/>
        </w:rPr>
        <w:t>bridge is not located</w:t>
      </w:r>
      <w:r w:rsidR="0030732A">
        <w:rPr>
          <w:rFonts w:ascii="Tahoma" w:hAnsi="Tahoma" w:cs="Tahoma"/>
          <w:sz w:val="22"/>
          <w:szCs w:val="22"/>
        </w:rPr>
        <w:t xml:space="preserve"> in a 1</w:t>
      </w:r>
      <w:r w:rsidR="0030732A" w:rsidRPr="0030732A">
        <w:rPr>
          <w:rFonts w:ascii="Tahoma" w:hAnsi="Tahoma" w:cs="Tahoma"/>
          <w:sz w:val="22"/>
          <w:szCs w:val="22"/>
          <w:vertAlign w:val="superscript"/>
        </w:rPr>
        <w:t>st</w:t>
      </w:r>
      <w:r w:rsidR="0030732A">
        <w:rPr>
          <w:rFonts w:ascii="Tahoma" w:hAnsi="Tahoma" w:cs="Tahoma"/>
          <w:sz w:val="22"/>
          <w:szCs w:val="22"/>
        </w:rPr>
        <w:t xml:space="preserve"> and 2</w:t>
      </w:r>
      <w:r w:rsidR="0030732A" w:rsidRPr="0030732A">
        <w:rPr>
          <w:rFonts w:ascii="Tahoma" w:hAnsi="Tahoma" w:cs="Tahoma"/>
          <w:sz w:val="22"/>
          <w:szCs w:val="22"/>
          <w:vertAlign w:val="superscript"/>
        </w:rPr>
        <w:t>nd</w:t>
      </w:r>
      <w:r w:rsidR="0030732A">
        <w:rPr>
          <w:rFonts w:ascii="Tahoma" w:hAnsi="Tahoma" w:cs="Tahoma"/>
          <w:sz w:val="22"/>
          <w:szCs w:val="22"/>
        </w:rPr>
        <w:t xml:space="preserve"> priority route</w:t>
      </w:r>
      <w:r w:rsidR="009B5C79">
        <w:rPr>
          <w:rFonts w:ascii="Tahoma" w:hAnsi="Tahoma" w:cs="Tahoma"/>
          <w:sz w:val="22"/>
          <w:szCs w:val="22"/>
        </w:rPr>
        <w:t xml:space="preserve"> it will not require seismic details</w:t>
      </w:r>
      <w:r w:rsidR="005E1571">
        <w:rPr>
          <w:rFonts w:ascii="Tahoma" w:hAnsi="Tahoma" w:cs="Tahoma"/>
          <w:sz w:val="22"/>
          <w:szCs w:val="22"/>
        </w:rPr>
        <w:t>.</w:t>
      </w:r>
      <w:r w:rsidR="008D627A">
        <w:rPr>
          <w:rFonts w:ascii="Tahoma" w:hAnsi="Tahoma" w:cs="Tahoma"/>
          <w:sz w:val="22"/>
          <w:szCs w:val="22"/>
        </w:rPr>
        <w:t xml:space="preserve"> </w:t>
      </w:r>
      <w:r w:rsidR="00691D7B">
        <w:rPr>
          <w:rFonts w:ascii="Tahoma" w:hAnsi="Tahoma" w:cs="Tahoma"/>
          <w:sz w:val="22"/>
          <w:szCs w:val="22"/>
        </w:rPr>
        <w:t>If a bridge site gets downgraded to SDC A1</w:t>
      </w:r>
      <w:r w:rsidR="00FF6DF4">
        <w:rPr>
          <w:rFonts w:ascii="Tahoma" w:hAnsi="Tahoma" w:cs="Tahoma"/>
          <w:sz w:val="22"/>
          <w:szCs w:val="22"/>
        </w:rPr>
        <w:t xml:space="preserve"> it will not require seismic details regardless of location.</w:t>
      </w:r>
    </w:p>
    <w:p w14:paraId="2DAC788A" w14:textId="735ED5FA" w:rsidR="00186D5A" w:rsidRDefault="00F25E6E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a bridge</w:t>
      </w:r>
      <w:r w:rsidR="0067444C">
        <w:rPr>
          <w:rFonts w:ascii="Tahoma" w:hAnsi="Tahoma" w:cs="Tahoma"/>
          <w:sz w:val="22"/>
          <w:szCs w:val="22"/>
        </w:rPr>
        <w:t xml:space="preserve"> receive</w:t>
      </w:r>
      <w:r>
        <w:rPr>
          <w:rFonts w:ascii="Tahoma" w:hAnsi="Tahoma" w:cs="Tahoma"/>
          <w:sz w:val="22"/>
          <w:szCs w:val="22"/>
        </w:rPr>
        <w:t>s</w:t>
      </w:r>
      <w:r w:rsidR="0067444C">
        <w:rPr>
          <w:rFonts w:ascii="Tahoma" w:hAnsi="Tahoma" w:cs="Tahoma"/>
          <w:sz w:val="22"/>
          <w:szCs w:val="22"/>
        </w:rPr>
        <w:t xml:space="preserve"> a final </w:t>
      </w:r>
      <w:r w:rsidR="00CB305F">
        <w:rPr>
          <w:rFonts w:ascii="Tahoma" w:hAnsi="Tahoma" w:cs="Tahoma"/>
          <w:sz w:val="22"/>
          <w:szCs w:val="22"/>
        </w:rPr>
        <w:t xml:space="preserve">classification of </w:t>
      </w:r>
      <w:r w:rsidR="00520C57">
        <w:rPr>
          <w:rFonts w:ascii="Tahoma" w:hAnsi="Tahoma" w:cs="Tahoma"/>
          <w:sz w:val="22"/>
          <w:szCs w:val="22"/>
        </w:rPr>
        <w:t>SDC C or D</w:t>
      </w:r>
      <w:r>
        <w:rPr>
          <w:rFonts w:ascii="Tahoma" w:hAnsi="Tahoma" w:cs="Tahoma"/>
          <w:sz w:val="22"/>
          <w:szCs w:val="22"/>
        </w:rPr>
        <w:t xml:space="preserve"> and is located</w:t>
      </w:r>
      <w:r w:rsidR="002829AF">
        <w:rPr>
          <w:rFonts w:ascii="Tahoma" w:hAnsi="Tahoma" w:cs="Tahoma"/>
          <w:sz w:val="22"/>
          <w:szCs w:val="22"/>
        </w:rPr>
        <w:t xml:space="preserve"> on a major route or 1</w:t>
      </w:r>
      <w:r w:rsidR="002829AF" w:rsidRPr="002829AF">
        <w:rPr>
          <w:rFonts w:ascii="Tahoma" w:hAnsi="Tahoma" w:cs="Tahoma"/>
          <w:sz w:val="22"/>
          <w:szCs w:val="22"/>
          <w:vertAlign w:val="superscript"/>
        </w:rPr>
        <w:t>st</w:t>
      </w:r>
      <w:r w:rsidR="002829AF">
        <w:rPr>
          <w:rFonts w:ascii="Tahoma" w:hAnsi="Tahoma" w:cs="Tahoma"/>
          <w:sz w:val="22"/>
          <w:szCs w:val="22"/>
        </w:rPr>
        <w:t xml:space="preserve"> or 2</w:t>
      </w:r>
      <w:r w:rsidR="002829AF" w:rsidRPr="002829AF">
        <w:rPr>
          <w:rFonts w:ascii="Tahoma" w:hAnsi="Tahoma" w:cs="Tahoma"/>
          <w:sz w:val="22"/>
          <w:szCs w:val="22"/>
          <w:vertAlign w:val="superscript"/>
        </w:rPr>
        <w:t>nd</w:t>
      </w:r>
      <w:r w:rsidR="002829AF">
        <w:rPr>
          <w:rFonts w:ascii="Tahoma" w:hAnsi="Tahoma" w:cs="Tahoma"/>
          <w:sz w:val="22"/>
          <w:szCs w:val="22"/>
        </w:rPr>
        <w:t xml:space="preserve"> priority route</w:t>
      </w:r>
      <w:r w:rsidR="00DD644C">
        <w:rPr>
          <w:rFonts w:ascii="Tahoma" w:hAnsi="Tahoma" w:cs="Tahoma"/>
          <w:sz w:val="22"/>
          <w:szCs w:val="22"/>
        </w:rPr>
        <w:t xml:space="preserve"> the Geotechnical section will perform a </w:t>
      </w:r>
      <w:r w:rsidR="005B6171">
        <w:rPr>
          <w:rFonts w:ascii="Tahoma" w:hAnsi="Tahoma" w:cs="Tahoma"/>
          <w:sz w:val="22"/>
          <w:szCs w:val="22"/>
        </w:rPr>
        <w:t>liquefaction assessment.</w:t>
      </w:r>
      <w:r w:rsidR="002C1E5D">
        <w:rPr>
          <w:rFonts w:ascii="Tahoma" w:hAnsi="Tahoma" w:cs="Tahoma"/>
          <w:sz w:val="22"/>
          <w:szCs w:val="22"/>
        </w:rPr>
        <w:t xml:space="preserve"> </w:t>
      </w:r>
    </w:p>
    <w:p w14:paraId="407E4C7A" w14:textId="281FCE92" w:rsidR="00D4753A" w:rsidRPr="0083479D" w:rsidRDefault="00787B9C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bridges</w:t>
      </w:r>
      <w:r w:rsidR="00522592">
        <w:rPr>
          <w:rFonts w:ascii="Tahoma" w:hAnsi="Tahoma" w:cs="Tahoma"/>
          <w:sz w:val="22"/>
          <w:szCs w:val="22"/>
        </w:rPr>
        <w:t xml:space="preserve"> receiving a final SDC B will require seismic details for the intermediate bents</w:t>
      </w:r>
      <w:r w:rsidR="00417E32">
        <w:rPr>
          <w:rFonts w:ascii="Tahoma" w:hAnsi="Tahoma" w:cs="Tahoma"/>
          <w:sz w:val="22"/>
          <w:szCs w:val="22"/>
        </w:rPr>
        <w:t>, and at a minimum, seismic details fo</w:t>
      </w:r>
      <w:r w:rsidR="00CD5C5D">
        <w:rPr>
          <w:rFonts w:ascii="Tahoma" w:hAnsi="Tahoma" w:cs="Tahoma"/>
          <w:sz w:val="22"/>
          <w:szCs w:val="22"/>
        </w:rPr>
        <w:t>r</w:t>
      </w:r>
      <w:r w:rsidR="00417E32">
        <w:rPr>
          <w:rFonts w:ascii="Tahoma" w:hAnsi="Tahoma" w:cs="Tahoma"/>
          <w:sz w:val="22"/>
          <w:szCs w:val="22"/>
        </w:rPr>
        <w:t xml:space="preserve"> the abutments</w:t>
      </w:r>
      <w:r w:rsidR="001362C7">
        <w:rPr>
          <w:rFonts w:ascii="Tahoma" w:hAnsi="Tahoma" w:cs="Tahoma"/>
          <w:sz w:val="22"/>
          <w:szCs w:val="22"/>
        </w:rPr>
        <w:t>. I</w:t>
      </w:r>
      <w:r w:rsidR="00E81B4D">
        <w:rPr>
          <w:rFonts w:ascii="Tahoma" w:hAnsi="Tahoma" w:cs="Tahoma"/>
          <w:sz w:val="22"/>
          <w:szCs w:val="22"/>
        </w:rPr>
        <w:t>f</w:t>
      </w:r>
      <w:r w:rsidR="001362C7">
        <w:rPr>
          <w:rFonts w:ascii="Tahoma" w:hAnsi="Tahoma" w:cs="Tahoma"/>
          <w:sz w:val="22"/>
          <w:szCs w:val="22"/>
        </w:rPr>
        <w:t xml:space="preserve"> the bridge is located on a major route </w:t>
      </w:r>
      <w:r w:rsidR="00E81B4D">
        <w:rPr>
          <w:rFonts w:ascii="Tahoma" w:hAnsi="Tahoma" w:cs="Tahoma"/>
          <w:sz w:val="22"/>
          <w:szCs w:val="22"/>
        </w:rPr>
        <w:t>or a 1</w:t>
      </w:r>
      <w:r w:rsidR="00E81B4D" w:rsidRPr="00E81B4D">
        <w:rPr>
          <w:rFonts w:ascii="Tahoma" w:hAnsi="Tahoma" w:cs="Tahoma"/>
          <w:sz w:val="22"/>
          <w:szCs w:val="22"/>
          <w:vertAlign w:val="superscript"/>
        </w:rPr>
        <w:t>st</w:t>
      </w:r>
      <w:r w:rsidR="00E81B4D">
        <w:rPr>
          <w:rFonts w:ascii="Tahoma" w:hAnsi="Tahoma" w:cs="Tahoma"/>
          <w:sz w:val="22"/>
          <w:szCs w:val="22"/>
        </w:rPr>
        <w:t xml:space="preserve"> or 2</w:t>
      </w:r>
      <w:r w:rsidR="00E81B4D" w:rsidRPr="00E81B4D">
        <w:rPr>
          <w:rFonts w:ascii="Tahoma" w:hAnsi="Tahoma" w:cs="Tahoma"/>
          <w:sz w:val="22"/>
          <w:szCs w:val="22"/>
          <w:vertAlign w:val="superscript"/>
        </w:rPr>
        <w:t>nd</w:t>
      </w:r>
      <w:r w:rsidR="00E81B4D">
        <w:rPr>
          <w:rFonts w:ascii="Tahoma" w:hAnsi="Tahoma" w:cs="Tahoma"/>
          <w:sz w:val="22"/>
          <w:szCs w:val="22"/>
        </w:rPr>
        <w:t xml:space="preserve"> priority</w:t>
      </w:r>
      <w:r w:rsidR="00284858">
        <w:rPr>
          <w:rFonts w:ascii="Tahoma" w:hAnsi="Tahoma" w:cs="Tahoma"/>
          <w:sz w:val="22"/>
          <w:szCs w:val="22"/>
        </w:rPr>
        <w:t xml:space="preserve"> route the abutments will be designed for the mass inertial forces</w:t>
      </w:r>
      <w:r w:rsidR="00CD5C5D">
        <w:rPr>
          <w:rFonts w:ascii="Tahoma" w:hAnsi="Tahoma" w:cs="Tahoma"/>
          <w:sz w:val="22"/>
          <w:szCs w:val="22"/>
        </w:rPr>
        <w:t xml:space="preserve"> in accordance with </w:t>
      </w:r>
      <w:hyperlink r:id="rId17" w:history="1">
        <w:r w:rsidR="00CD5C5D" w:rsidRPr="0083479D">
          <w:rPr>
            <w:rStyle w:val="Hyperlink"/>
            <w:rFonts w:ascii="Tahoma" w:hAnsi="Tahoma" w:cs="Tahoma"/>
            <w:sz w:val="22"/>
            <w:szCs w:val="22"/>
          </w:rPr>
          <w:t xml:space="preserve">SEG </w:t>
        </w:r>
        <w:r w:rsidR="004700C2" w:rsidRPr="0083479D">
          <w:rPr>
            <w:rStyle w:val="Hyperlink"/>
            <w:rFonts w:ascii="Tahoma" w:hAnsi="Tahoma" w:cs="Tahoma"/>
            <w:sz w:val="22"/>
            <w:szCs w:val="22"/>
          </w:rPr>
          <w:t>24</w:t>
        </w:r>
        <w:r w:rsidR="00CD5C5D" w:rsidRPr="0083479D">
          <w:rPr>
            <w:rStyle w:val="Hyperlink"/>
            <w:rFonts w:ascii="Tahoma" w:hAnsi="Tahoma" w:cs="Tahoma"/>
            <w:sz w:val="22"/>
            <w:szCs w:val="22"/>
          </w:rPr>
          <w:t>-02</w:t>
        </w:r>
      </w:hyperlink>
      <w:r w:rsidR="00CD5C5D" w:rsidRPr="0083479D">
        <w:rPr>
          <w:rFonts w:ascii="Tahoma" w:hAnsi="Tahoma" w:cs="Tahoma"/>
          <w:sz w:val="22"/>
          <w:szCs w:val="22"/>
        </w:rPr>
        <w:t>.</w:t>
      </w:r>
    </w:p>
    <w:p w14:paraId="66F4B465" w14:textId="136D5D32" w:rsidR="000C0495" w:rsidRPr="000C0495" w:rsidRDefault="000C0495" w:rsidP="000C0495">
      <w:pPr>
        <w:pStyle w:val="ListParagraph"/>
        <w:numPr>
          <w:ilvl w:val="0"/>
          <w:numId w:val="43"/>
        </w:numPr>
        <w:contextualSpacing w:val="0"/>
        <w:rPr>
          <w:rFonts w:ascii="Tahoma" w:hAnsi="Tahoma" w:cs="Tahoma"/>
          <w:sz w:val="22"/>
          <w:szCs w:val="22"/>
        </w:rPr>
      </w:pPr>
      <w:r w:rsidRPr="000C0495">
        <w:rPr>
          <w:rFonts w:ascii="Tahoma" w:hAnsi="Tahoma" w:cs="Tahoma"/>
          <w:sz w:val="22"/>
          <w:szCs w:val="22"/>
        </w:rPr>
        <w:t xml:space="preserve">All bridges receiving a final SDC C or D and </w:t>
      </w:r>
      <w:bookmarkStart w:id="0" w:name="_Hlk87607962"/>
      <w:r w:rsidRPr="000C0495">
        <w:rPr>
          <w:rFonts w:ascii="Tahoma" w:hAnsi="Tahoma" w:cs="Tahoma"/>
          <w:sz w:val="22"/>
          <w:szCs w:val="22"/>
        </w:rPr>
        <w:t>located on a major route or 1</w:t>
      </w:r>
      <w:r w:rsidRPr="000C0495">
        <w:rPr>
          <w:rFonts w:ascii="Tahoma" w:hAnsi="Tahoma" w:cs="Tahoma"/>
          <w:sz w:val="22"/>
          <w:szCs w:val="22"/>
          <w:vertAlign w:val="superscript"/>
        </w:rPr>
        <w:t>st</w:t>
      </w:r>
      <w:r w:rsidRPr="000C0495">
        <w:rPr>
          <w:rFonts w:ascii="Tahoma" w:hAnsi="Tahoma" w:cs="Tahoma"/>
          <w:sz w:val="22"/>
          <w:szCs w:val="22"/>
        </w:rPr>
        <w:t xml:space="preserve"> or 2</w:t>
      </w:r>
      <w:r w:rsidRPr="000C0495">
        <w:rPr>
          <w:rFonts w:ascii="Tahoma" w:hAnsi="Tahoma" w:cs="Tahoma"/>
          <w:sz w:val="22"/>
          <w:szCs w:val="22"/>
          <w:vertAlign w:val="superscript"/>
        </w:rPr>
        <w:t>nd</w:t>
      </w:r>
      <w:r w:rsidRPr="000C0495">
        <w:rPr>
          <w:rFonts w:ascii="Tahoma" w:hAnsi="Tahoma" w:cs="Tahoma"/>
          <w:sz w:val="22"/>
          <w:szCs w:val="22"/>
        </w:rPr>
        <w:t xml:space="preserve"> priority route</w:t>
      </w:r>
      <w:bookmarkEnd w:id="0"/>
      <w:r w:rsidRPr="000C0495">
        <w:rPr>
          <w:rFonts w:ascii="Tahoma" w:hAnsi="Tahoma" w:cs="Tahoma"/>
          <w:sz w:val="22"/>
          <w:szCs w:val="22"/>
        </w:rPr>
        <w:t xml:space="preserve"> will receive a complete seismic </w:t>
      </w:r>
      <w:r w:rsidR="00951085">
        <w:rPr>
          <w:rFonts w:ascii="Tahoma" w:hAnsi="Tahoma" w:cs="Tahoma"/>
          <w:sz w:val="22"/>
          <w:szCs w:val="22"/>
        </w:rPr>
        <w:t>analysis</w:t>
      </w:r>
      <w:r w:rsidRPr="000C0495">
        <w:rPr>
          <w:rFonts w:ascii="Tahoma" w:hAnsi="Tahoma" w:cs="Tahoma"/>
          <w:sz w:val="22"/>
          <w:szCs w:val="22"/>
        </w:rPr>
        <w:t>.  If a bridge on a major route or 1</w:t>
      </w:r>
      <w:r w:rsidRPr="000C0495">
        <w:rPr>
          <w:rFonts w:ascii="Tahoma" w:hAnsi="Tahoma" w:cs="Tahoma"/>
          <w:sz w:val="22"/>
          <w:szCs w:val="22"/>
          <w:vertAlign w:val="superscript"/>
        </w:rPr>
        <w:t>st</w:t>
      </w:r>
      <w:r w:rsidRPr="000C0495">
        <w:rPr>
          <w:rFonts w:ascii="Tahoma" w:hAnsi="Tahoma" w:cs="Tahoma"/>
          <w:sz w:val="22"/>
          <w:szCs w:val="22"/>
        </w:rPr>
        <w:t xml:space="preserve"> or 2</w:t>
      </w:r>
      <w:r w:rsidRPr="000C0495">
        <w:rPr>
          <w:rFonts w:ascii="Tahoma" w:hAnsi="Tahoma" w:cs="Tahoma"/>
          <w:sz w:val="22"/>
          <w:szCs w:val="22"/>
          <w:vertAlign w:val="superscript"/>
        </w:rPr>
        <w:t>nd</w:t>
      </w:r>
      <w:r w:rsidRPr="000C0495">
        <w:rPr>
          <w:rFonts w:ascii="Tahoma" w:hAnsi="Tahoma" w:cs="Tahoma"/>
          <w:sz w:val="22"/>
          <w:szCs w:val="22"/>
        </w:rPr>
        <w:t xml:space="preserve"> priority route gets downgraded to SDC B, then see previous </w:t>
      </w:r>
      <w:r w:rsidR="00D63F43">
        <w:rPr>
          <w:rFonts w:ascii="Tahoma" w:hAnsi="Tahoma" w:cs="Tahoma"/>
          <w:sz w:val="22"/>
          <w:szCs w:val="22"/>
        </w:rPr>
        <w:t>bullet</w:t>
      </w:r>
      <w:r w:rsidRPr="000C0495">
        <w:rPr>
          <w:rFonts w:ascii="Tahoma" w:hAnsi="Tahoma" w:cs="Tahoma"/>
          <w:sz w:val="22"/>
          <w:szCs w:val="22"/>
        </w:rPr>
        <w:t xml:space="preserve"> and there may be a windfall in the project schedule and cost estimate for bridge design and details. </w:t>
      </w:r>
    </w:p>
    <w:p w14:paraId="3BC4D8CB" w14:textId="6D8B6E1C" w:rsidR="00927498" w:rsidRDefault="00F64F76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bridges</w:t>
      </w:r>
      <w:r w:rsidR="004920A2">
        <w:rPr>
          <w:rFonts w:ascii="Tahoma" w:hAnsi="Tahoma" w:cs="Tahoma"/>
          <w:sz w:val="22"/>
          <w:szCs w:val="22"/>
        </w:rPr>
        <w:t xml:space="preserve"> receiving a final SDC C or D and </w:t>
      </w:r>
      <w:r w:rsidR="00D27817">
        <w:rPr>
          <w:rFonts w:ascii="Tahoma" w:hAnsi="Tahoma" w:cs="Tahoma"/>
          <w:sz w:val="22"/>
          <w:szCs w:val="22"/>
        </w:rPr>
        <w:t xml:space="preserve">not </w:t>
      </w:r>
      <w:r w:rsidR="004920A2">
        <w:rPr>
          <w:rFonts w:ascii="Tahoma" w:hAnsi="Tahoma" w:cs="Tahoma"/>
          <w:sz w:val="22"/>
          <w:szCs w:val="22"/>
        </w:rPr>
        <w:t>located on a major</w:t>
      </w:r>
      <w:r w:rsidR="00B27BD8">
        <w:rPr>
          <w:rFonts w:ascii="Tahoma" w:hAnsi="Tahoma" w:cs="Tahoma"/>
          <w:sz w:val="22"/>
          <w:szCs w:val="22"/>
        </w:rPr>
        <w:t xml:space="preserve"> or 1</w:t>
      </w:r>
      <w:r w:rsidR="00B27BD8" w:rsidRPr="00B27BD8">
        <w:rPr>
          <w:rFonts w:ascii="Tahoma" w:hAnsi="Tahoma" w:cs="Tahoma"/>
          <w:sz w:val="22"/>
          <w:szCs w:val="22"/>
          <w:vertAlign w:val="superscript"/>
        </w:rPr>
        <w:t>st</w:t>
      </w:r>
      <w:r w:rsidR="00B27BD8">
        <w:rPr>
          <w:rFonts w:ascii="Tahoma" w:hAnsi="Tahoma" w:cs="Tahoma"/>
          <w:sz w:val="22"/>
          <w:szCs w:val="22"/>
        </w:rPr>
        <w:t xml:space="preserve"> or 2</w:t>
      </w:r>
      <w:r w:rsidR="00B27BD8" w:rsidRPr="00B27BD8">
        <w:rPr>
          <w:rFonts w:ascii="Tahoma" w:hAnsi="Tahoma" w:cs="Tahoma"/>
          <w:sz w:val="22"/>
          <w:szCs w:val="22"/>
          <w:vertAlign w:val="superscript"/>
        </w:rPr>
        <w:t>nd</w:t>
      </w:r>
      <w:r w:rsidR="00B27BD8">
        <w:rPr>
          <w:rFonts w:ascii="Tahoma" w:hAnsi="Tahoma" w:cs="Tahoma"/>
          <w:sz w:val="22"/>
          <w:szCs w:val="22"/>
        </w:rPr>
        <w:t xml:space="preserve"> priority route will only receive seismic details</w:t>
      </w:r>
      <w:r w:rsidR="00D27817">
        <w:rPr>
          <w:rFonts w:ascii="Tahoma" w:hAnsi="Tahoma" w:cs="Tahoma"/>
          <w:sz w:val="22"/>
          <w:szCs w:val="22"/>
        </w:rPr>
        <w:t xml:space="preserve"> based on the final SDC classification.</w:t>
      </w:r>
    </w:p>
    <w:p w14:paraId="4933A7AE" w14:textId="2EBF4798" w:rsidR="00750014" w:rsidRDefault="002D7F43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0863D6">
        <w:rPr>
          <w:rFonts w:ascii="Tahoma" w:hAnsi="Tahoma" w:cs="Tahoma"/>
          <w:sz w:val="22"/>
          <w:szCs w:val="22"/>
        </w:rPr>
        <w:t xml:space="preserve">design </w:t>
      </w:r>
      <w:r w:rsidR="00E26090">
        <w:rPr>
          <w:rFonts w:ascii="Tahoma" w:hAnsi="Tahoma" w:cs="Tahoma"/>
          <w:sz w:val="22"/>
          <w:szCs w:val="22"/>
        </w:rPr>
        <w:t>response spectral acceleration coefficient</w:t>
      </w:r>
      <w:r w:rsidR="001C5C9D">
        <w:rPr>
          <w:rFonts w:ascii="Tahoma" w:hAnsi="Tahoma" w:cs="Tahoma"/>
          <w:sz w:val="22"/>
          <w:szCs w:val="22"/>
        </w:rPr>
        <w:t xml:space="preserve"> at a period of zero seconds, A</w:t>
      </w:r>
      <w:r w:rsidR="001C5C9D" w:rsidRPr="00A47FC7">
        <w:rPr>
          <w:rFonts w:ascii="Tahoma" w:hAnsi="Tahoma" w:cs="Tahoma"/>
          <w:sz w:val="22"/>
          <w:szCs w:val="22"/>
          <w:vertAlign w:val="subscript"/>
        </w:rPr>
        <w:t>s</w:t>
      </w:r>
      <w:r w:rsidR="005E707C">
        <w:rPr>
          <w:rFonts w:ascii="Tahoma" w:hAnsi="Tahoma" w:cs="Tahoma"/>
          <w:sz w:val="22"/>
          <w:szCs w:val="22"/>
        </w:rPr>
        <w:t xml:space="preserve">, </w:t>
      </w:r>
      <w:r w:rsidR="006C7691">
        <w:rPr>
          <w:rFonts w:ascii="Tahoma" w:hAnsi="Tahoma" w:cs="Tahoma"/>
          <w:sz w:val="22"/>
          <w:szCs w:val="22"/>
        </w:rPr>
        <w:t>shall not be taken to be</w:t>
      </w:r>
      <w:r w:rsidR="005E707C">
        <w:rPr>
          <w:rFonts w:ascii="Tahoma" w:hAnsi="Tahoma" w:cs="Tahoma"/>
          <w:sz w:val="22"/>
          <w:szCs w:val="22"/>
        </w:rPr>
        <w:t xml:space="preserve"> </w:t>
      </w:r>
      <w:r w:rsidR="006C7691">
        <w:rPr>
          <w:rFonts w:ascii="Tahoma" w:hAnsi="Tahoma" w:cs="Tahoma"/>
          <w:sz w:val="22"/>
          <w:szCs w:val="22"/>
        </w:rPr>
        <w:t>greater than</w:t>
      </w:r>
      <w:r w:rsidR="005E707C">
        <w:rPr>
          <w:rFonts w:ascii="Tahoma" w:hAnsi="Tahoma" w:cs="Tahoma"/>
          <w:sz w:val="22"/>
          <w:szCs w:val="22"/>
        </w:rPr>
        <w:t xml:space="preserve"> 0.75</w:t>
      </w:r>
      <w:r w:rsidR="00290DF9">
        <w:rPr>
          <w:rFonts w:ascii="Tahoma" w:hAnsi="Tahoma" w:cs="Tahoma"/>
          <w:sz w:val="22"/>
          <w:szCs w:val="22"/>
        </w:rPr>
        <w:t>. With the new risk-</w:t>
      </w:r>
      <w:proofErr w:type="spellStart"/>
      <w:r w:rsidR="00290DF9">
        <w:rPr>
          <w:rFonts w:ascii="Tahoma" w:hAnsi="Tahoma" w:cs="Tahoma"/>
          <w:sz w:val="22"/>
          <w:szCs w:val="22"/>
        </w:rPr>
        <w:t>tageted</w:t>
      </w:r>
      <w:proofErr w:type="spellEnd"/>
      <w:r w:rsidR="00290DF9">
        <w:rPr>
          <w:rFonts w:ascii="Tahoma" w:hAnsi="Tahoma" w:cs="Tahoma"/>
          <w:sz w:val="22"/>
          <w:szCs w:val="22"/>
        </w:rPr>
        <w:t xml:space="preserve"> design spectra</w:t>
      </w:r>
      <w:r w:rsidR="00565845">
        <w:rPr>
          <w:rFonts w:ascii="Tahoma" w:hAnsi="Tahoma" w:cs="Tahoma"/>
          <w:sz w:val="22"/>
          <w:szCs w:val="22"/>
        </w:rPr>
        <w:t xml:space="preserve"> the </w:t>
      </w:r>
      <w:proofErr w:type="gramStart"/>
      <w:r w:rsidR="00565845">
        <w:rPr>
          <w:rFonts w:ascii="Tahoma" w:hAnsi="Tahoma" w:cs="Tahoma"/>
          <w:sz w:val="22"/>
          <w:szCs w:val="22"/>
        </w:rPr>
        <w:t>A</w:t>
      </w:r>
      <w:r w:rsidR="00565845" w:rsidRPr="00A47FC7">
        <w:rPr>
          <w:rFonts w:ascii="Tahoma" w:hAnsi="Tahoma" w:cs="Tahoma"/>
          <w:sz w:val="22"/>
          <w:szCs w:val="22"/>
          <w:vertAlign w:val="subscript"/>
        </w:rPr>
        <w:t>s</w:t>
      </w:r>
      <w:proofErr w:type="gramEnd"/>
      <w:r w:rsidR="00565845">
        <w:rPr>
          <w:rFonts w:ascii="Tahoma" w:hAnsi="Tahoma" w:cs="Tahoma"/>
          <w:sz w:val="22"/>
          <w:szCs w:val="22"/>
        </w:rPr>
        <w:t xml:space="preserve"> values when approaching the New Madrid fault</w:t>
      </w:r>
      <w:r w:rsidR="00FC05DC">
        <w:rPr>
          <w:rFonts w:ascii="Tahoma" w:hAnsi="Tahoma" w:cs="Tahoma"/>
          <w:sz w:val="22"/>
          <w:szCs w:val="22"/>
        </w:rPr>
        <w:t xml:space="preserve"> become </w:t>
      </w:r>
      <w:r w:rsidR="0049003D">
        <w:rPr>
          <w:rFonts w:ascii="Tahoma" w:hAnsi="Tahoma" w:cs="Tahoma"/>
          <w:sz w:val="22"/>
          <w:szCs w:val="22"/>
        </w:rPr>
        <w:t>very large</w:t>
      </w:r>
      <w:r w:rsidR="007B7014">
        <w:rPr>
          <w:rFonts w:ascii="Tahoma" w:hAnsi="Tahoma" w:cs="Tahoma"/>
          <w:sz w:val="22"/>
          <w:szCs w:val="22"/>
        </w:rPr>
        <w:t xml:space="preserve"> (greater than 1.0</w:t>
      </w:r>
      <w:r w:rsidR="006D2FAC">
        <w:rPr>
          <w:rFonts w:ascii="Tahoma" w:hAnsi="Tahoma" w:cs="Tahoma"/>
          <w:sz w:val="22"/>
          <w:szCs w:val="22"/>
        </w:rPr>
        <w:t>)</w:t>
      </w:r>
      <w:r w:rsidR="0049003D">
        <w:rPr>
          <w:rFonts w:ascii="Tahoma" w:hAnsi="Tahoma" w:cs="Tahoma"/>
          <w:sz w:val="22"/>
          <w:szCs w:val="22"/>
        </w:rPr>
        <w:t xml:space="preserve"> </w:t>
      </w:r>
      <w:r w:rsidR="00D86C57">
        <w:rPr>
          <w:rFonts w:ascii="Tahoma" w:hAnsi="Tahoma" w:cs="Tahoma"/>
          <w:sz w:val="22"/>
          <w:szCs w:val="22"/>
        </w:rPr>
        <w:t xml:space="preserve">and would lead to </w:t>
      </w:r>
      <w:r w:rsidR="00FC05DC">
        <w:rPr>
          <w:rFonts w:ascii="Tahoma" w:hAnsi="Tahoma" w:cs="Tahoma"/>
          <w:sz w:val="22"/>
          <w:szCs w:val="22"/>
        </w:rPr>
        <w:t>impractical</w:t>
      </w:r>
      <w:r w:rsidR="00D86C57">
        <w:rPr>
          <w:rFonts w:ascii="Tahoma" w:hAnsi="Tahoma" w:cs="Tahoma"/>
          <w:sz w:val="22"/>
          <w:szCs w:val="22"/>
        </w:rPr>
        <w:t xml:space="preserve"> designs. When the states were presented the ballot item</w:t>
      </w:r>
      <w:r w:rsidR="000420A1">
        <w:rPr>
          <w:rFonts w:ascii="Tahoma" w:hAnsi="Tahoma" w:cs="Tahoma"/>
          <w:sz w:val="22"/>
          <w:szCs w:val="22"/>
        </w:rPr>
        <w:t xml:space="preserve"> for vote, the</w:t>
      </w:r>
      <w:r w:rsidR="001F7D2E">
        <w:rPr>
          <w:rFonts w:ascii="Tahoma" w:hAnsi="Tahoma" w:cs="Tahoma"/>
          <w:sz w:val="22"/>
          <w:szCs w:val="22"/>
        </w:rPr>
        <w:t>y</w:t>
      </w:r>
      <w:r w:rsidR="000420A1">
        <w:rPr>
          <w:rFonts w:ascii="Tahoma" w:hAnsi="Tahoma" w:cs="Tahoma"/>
          <w:sz w:val="22"/>
          <w:szCs w:val="22"/>
        </w:rPr>
        <w:t xml:space="preserve"> </w:t>
      </w:r>
      <w:r w:rsidR="00081A11">
        <w:rPr>
          <w:rFonts w:ascii="Tahoma" w:hAnsi="Tahoma" w:cs="Tahoma"/>
          <w:sz w:val="22"/>
          <w:szCs w:val="22"/>
        </w:rPr>
        <w:t xml:space="preserve">were </w:t>
      </w:r>
      <w:r w:rsidR="001F7D2E">
        <w:rPr>
          <w:rFonts w:ascii="Tahoma" w:hAnsi="Tahoma" w:cs="Tahoma"/>
          <w:sz w:val="22"/>
          <w:szCs w:val="22"/>
        </w:rPr>
        <w:t>presented with</w:t>
      </w:r>
      <w:r w:rsidR="00081A11">
        <w:rPr>
          <w:rFonts w:ascii="Tahoma" w:hAnsi="Tahoma" w:cs="Tahoma"/>
          <w:sz w:val="22"/>
          <w:szCs w:val="22"/>
        </w:rPr>
        <w:t xml:space="preserve"> response spectra</w:t>
      </w:r>
      <w:r w:rsidR="00A877FC">
        <w:rPr>
          <w:rFonts w:ascii="Tahoma" w:hAnsi="Tahoma" w:cs="Tahoma"/>
          <w:sz w:val="22"/>
          <w:szCs w:val="22"/>
        </w:rPr>
        <w:t xml:space="preserve"> for large cities across the country (including St. Louis)</w:t>
      </w:r>
      <w:r w:rsidR="00C01B49">
        <w:rPr>
          <w:rFonts w:ascii="Tahoma" w:hAnsi="Tahoma" w:cs="Tahoma"/>
          <w:sz w:val="22"/>
          <w:szCs w:val="22"/>
        </w:rPr>
        <w:t>. Based on this data the largest</w:t>
      </w:r>
      <w:r w:rsidR="006B4F5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6B4F5B">
        <w:rPr>
          <w:rFonts w:ascii="Tahoma" w:hAnsi="Tahoma" w:cs="Tahoma"/>
          <w:sz w:val="22"/>
          <w:szCs w:val="22"/>
        </w:rPr>
        <w:t>A</w:t>
      </w:r>
      <w:r w:rsidR="006B4F5B" w:rsidRPr="00A47FC7">
        <w:rPr>
          <w:rFonts w:ascii="Tahoma" w:hAnsi="Tahoma" w:cs="Tahoma"/>
          <w:sz w:val="22"/>
          <w:szCs w:val="22"/>
          <w:vertAlign w:val="subscript"/>
        </w:rPr>
        <w:t>s</w:t>
      </w:r>
      <w:proofErr w:type="gramEnd"/>
      <w:r w:rsidR="006B4F5B">
        <w:rPr>
          <w:rFonts w:ascii="Tahoma" w:hAnsi="Tahoma" w:cs="Tahoma"/>
          <w:sz w:val="22"/>
          <w:szCs w:val="22"/>
        </w:rPr>
        <w:t xml:space="preserve"> value </w:t>
      </w:r>
      <w:r w:rsidR="0048255C">
        <w:rPr>
          <w:rFonts w:ascii="Tahoma" w:hAnsi="Tahoma" w:cs="Tahoma"/>
          <w:sz w:val="22"/>
          <w:szCs w:val="22"/>
        </w:rPr>
        <w:t xml:space="preserve">for all cities affected </w:t>
      </w:r>
      <w:r w:rsidR="006B4F5B">
        <w:rPr>
          <w:rFonts w:ascii="Tahoma" w:hAnsi="Tahoma" w:cs="Tahoma"/>
          <w:sz w:val="22"/>
          <w:szCs w:val="22"/>
        </w:rPr>
        <w:t>was approximately 0.75</w:t>
      </w:r>
      <w:r w:rsidR="0048255C">
        <w:rPr>
          <w:rFonts w:ascii="Tahoma" w:hAnsi="Tahoma" w:cs="Tahoma"/>
          <w:sz w:val="22"/>
          <w:szCs w:val="22"/>
        </w:rPr>
        <w:t xml:space="preserve"> so that is the basis for this </w:t>
      </w:r>
      <w:r w:rsidR="003E7BD8">
        <w:rPr>
          <w:rFonts w:ascii="Tahoma" w:hAnsi="Tahoma" w:cs="Tahoma"/>
          <w:sz w:val="22"/>
          <w:szCs w:val="22"/>
        </w:rPr>
        <w:t xml:space="preserve">practical </w:t>
      </w:r>
      <w:r w:rsidR="0048255C">
        <w:rPr>
          <w:rFonts w:ascii="Tahoma" w:hAnsi="Tahoma" w:cs="Tahoma"/>
          <w:sz w:val="22"/>
          <w:szCs w:val="22"/>
        </w:rPr>
        <w:t>limit.</w:t>
      </w:r>
      <w:r w:rsidR="00A41736">
        <w:rPr>
          <w:rFonts w:ascii="Tahoma" w:hAnsi="Tahoma" w:cs="Tahoma"/>
          <w:sz w:val="22"/>
          <w:szCs w:val="22"/>
        </w:rPr>
        <w:t xml:space="preserve"> </w:t>
      </w:r>
      <w:r w:rsidR="005E1D4D">
        <w:rPr>
          <w:rFonts w:ascii="Tahoma" w:hAnsi="Tahoma" w:cs="Tahoma"/>
          <w:sz w:val="22"/>
          <w:szCs w:val="22"/>
        </w:rPr>
        <w:t xml:space="preserve">When a complete seismic analysis is performed </w:t>
      </w:r>
      <w:proofErr w:type="gramStart"/>
      <w:r w:rsidR="005E1D4D">
        <w:rPr>
          <w:rFonts w:ascii="Tahoma" w:hAnsi="Tahoma" w:cs="Tahoma"/>
          <w:sz w:val="22"/>
          <w:szCs w:val="22"/>
        </w:rPr>
        <w:t>A</w:t>
      </w:r>
      <w:r w:rsidR="005E1D4D" w:rsidRPr="00A47FC7">
        <w:rPr>
          <w:rFonts w:ascii="Tahoma" w:hAnsi="Tahoma" w:cs="Tahoma"/>
          <w:sz w:val="22"/>
          <w:szCs w:val="22"/>
          <w:vertAlign w:val="subscript"/>
        </w:rPr>
        <w:t>s</w:t>
      </w:r>
      <w:proofErr w:type="gramEnd"/>
      <w:r w:rsidR="005E1D4D">
        <w:rPr>
          <w:rFonts w:ascii="Tahoma" w:hAnsi="Tahoma" w:cs="Tahoma"/>
          <w:sz w:val="22"/>
          <w:szCs w:val="22"/>
        </w:rPr>
        <w:t xml:space="preserve"> s</w:t>
      </w:r>
      <w:r w:rsidR="00005099">
        <w:rPr>
          <w:rFonts w:ascii="Tahoma" w:hAnsi="Tahoma" w:cs="Tahoma"/>
          <w:sz w:val="22"/>
          <w:szCs w:val="22"/>
        </w:rPr>
        <w:t>hould be limited to 0.75, but the rest of the response spectra shou</w:t>
      </w:r>
      <w:r w:rsidR="00D41641">
        <w:rPr>
          <w:rFonts w:ascii="Tahoma" w:hAnsi="Tahoma" w:cs="Tahoma"/>
          <w:sz w:val="22"/>
          <w:szCs w:val="22"/>
        </w:rPr>
        <w:t xml:space="preserve">ld </w:t>
      </w:r>
      <w:r w:rsidR="000133D3">
        <w:rPr>
          <w:rFonts w:ascii="Tahoma" w:hAnsi="Tahoma" w:cs="Tahoma"/>
          <w:sz w:val="22"/>
          <w:szCs w:val="22"/>
        </w:rPr>
        <w:t>not be modified</w:t>
      </w:r>
      <w:r w:rsidR="00D41641">
        <w:rPr>
          <w:rFonts w:ascii="Tahoma" w:hAnsi="Tahoma" w:cs="Tahoma"/>
          <w:sz w:val="22"/>
          <w:szCs w:val="22"/>
        </w:rPr>
        <w:t>.</w:t>
      </w:r>
    </w:p>
    <w:p w14:paraId="3009D57A" w14:textId="77777777" w:rsidR="002E22A3" w:rsidRDefault="002E22A3" w:rsidP="002E22A3">
      <w:pPr>
        <w:rPr>
          <w:rFonts w:ascii="Tahoma" w:hAnsi="Tahoma" w:cs="Tahoma"/>
          <w:sz w:val="22"/>
          <w:szCs w:val="22"/>
        </w:rPr>
      </w:pPr>
    </w:p>
    <w:p w14:paraId="72322F7D" w14:textId="209AAFC1" w:rsidR="002E22A3" w:rsidRDefault="007C5440" w:rsidP="002E22A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level of seismic implementation </w:t>
      </w:r>
      <w:r w:rsidR="00006401">
        <w:rPr>
          <w:rFonts w:ascii="Tahoma" w:hAnsi="Tahoma" w:cs="Tahoma"/>
          <w:sz w:val="22"/>
          <w:szCs w:val="22"/>
        </w:rPr>
        <w:t>will be reported on the plans</w:t>
      </w:r>
      <w:r w:rsidR="002D4A0F">
        <w:rPr>
          <w:rFonts w:ascii="Tahoma" w:hAnsi="Tahoma" w:cs="Tahoma"/>
          <w:sz w:val="22"/>
          <w:szCs w:val="22"/>
        </w:rPr>
        <w:t xml:space="preserve"> using one of the f</w:t>
      </w:r>
      <w:r w:rsidR="000225ED">
        <w:rPr>
          <w:rFonts w:ascii="Tahoma" w:hAnsi="Tahoma" w:cs="Tahoma"/>
          <w:sz w:val="22"/>
          <w:szCs w:val="22"/>
        </w:rPr>
        <w:t>ive</w:t>
      </w:r>
      <w:r w:rsidR="002D4A0F">
        <w:rPr>
          <w:rFonts w:ascii="Tahoma" w:hAnsi="Tahoma" w:cs="Tahoma"/>
          <w:sz w:val="22"/>
          <w:szCs w:val="22"/>
        </w:rPr>
        <w:t xml:space="preserve"> </w:t>
      </w:r>
      <w:r w:rsidR="00AC123B">
        <w:rPr>
          <w:rFonts w:ascii="Tahoma" w:hAnsi="Tahoma" w:cs="Tahoma"/>
          <w:sz w:val="22"/>
          <w:szCs w:val="22"/>
        </w:rPr>
        <w:t>classifications</w:t>
      </w:r>
      <w:r w:rsidR="002D4A0F">
        <w:rPr>
          <w:rFonts w:ascii="Tahoma" w:hAnsi="Tahoma" w:cs="Tahoma"/>
          <w:sz w:val="22"/>
          <w:szCs w:val="22"/>
        </w:rPr>
        <w:t xml:space="preserve"> given below:</w:t>
      </w:r>
    </w:p>
    <w:p w14:paraId="6007BC29" w14:textId="0CCC7C8D" w:rsidR="002D4A0F" w:rsidRDefault="00A8321F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proofErr w:type="spellStart"/>
      <w:r w:rsidRPr="00A47FC7">
        <w:rPr>
          <w:rFonts w:ascii="Tahoma" w:hAnsi="Tahoma" w:cs="Tahoma"/>
          <w:b/>
          <w:bCs/>
          <w:sz w:val="22"/>
          <w:szCs w:val="22"/>
        </w:rPr>
        <w:t>Nonseismic</w:t>
      </w:r>
      <w:proofErr w:type="spellEnd"/>
      <w:r w:rsidRPr="00A47FC7">
        <w:rPr>
          <w:rFonts w:ascii="Tahoma" w:hAnsi="Tahoma" w:cs="Tahoma"/>
          <w:b/>
          <w:bCs/>
          <w:sz w:val="22"/>
          <w:szCs w:val="22"/>
        </w:rPr>
        <w:t>:</w:t>
      </w:r>
      <w:r w:rsidR="00EF68C6">
        <w:rPr>
          <w:rFonts w:ascii="Tahoma" w:hAnsi="Tahoma" w:cs="Tahoma"/>
          <w:sz w:val="22"/>
          <w:szCs w:val="22"/>
        </w:rPr>
        <w:t xml:space="preserve"> </w:t>
      </w:r>
      <w:r w:rsidR="00DF148A">
        <w:rPr>
          <w:rFonts w:ascii="Tahoma" w:hAnsi="Tahoma" w:cs="Tahoma"/>
          <w:sz w:val="22"/>
          <w:szCs w:val="22"/>
        </w:rPr>
        <w:t xml:space="preserve">For SDC A only. </w:t>
      </w:r>
      <w:r w:rsidR="00F463C0">
        <w:rPr>
          <w:rFonts w:ascii="Tahoma" w:hAnsi="Tahoma" w:cs="Tahoma"/>
          <w:sz w:val="22"/>
          <w:szCs w:val="22"/>
        </w:rPr>
        <w:t>Super</w:t>
      </w:r>
      <w:r w:rsidR="00571A34">
        <w:rPr>
          <w:rFonts w:ascii="Tahoma" w:hAnsi="Tahoma" w:cs="Tahoma"/>
          <w:sz w:val="22"/>
          <w:szCs w:val="22"/>
        </w:rPr>
        <w:t xml:space="preserve">structure anchorage </w:t>
      </w:r>
      <w:r w:rsidR="000D45A8">
        <w:rPr>
          <w:rFonts w:ascii="Tahoma" w:hAnsi="Tahoma" w:cs="Tahoma"/>
          <w:sz w:val="22"/>
          <w:szCs w:val="22"/>
        </w:rPr>
        <w:t>and beam seat</w:t>
      </w:r>
      <w:r w:rsidR="00D70406">
        <w:rPr>
          <w:rFonts w:ascii="Tahoma" w:hAnsi="Tahoma" w:cs="Tahoma"/>
          <w:sz w:val="22"/>
          <w:szCs w:val="22"/>
        </w:rPr>
        <w:t xml:space="preserve"> checks</w:t>
      </w:r>
      <w:r w:rsidR="006E1A34">
        <w:rPr>
          <w:rFonts w:ascii="Tahoma" w:hAnsi="Tahoma" w:cs="Tahoma"/>
          <w:sz w:val="22"/>
          <w:szCs w:val="22"/>
        </w:rPr>
        <w:t xml:space="preserve"> only.</w:t>
      </w:r>
    </w:p>
    <w:p w14:paraId="5D6F087D" w14:textId="344B4830" w:rsidR="00A8321F" w:rsidRDefault="00001712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Seismic Details:</w:t>
      </w:r>
      <w:r w:rsidR="00CB7C94">
        <w:rPr>
          <w:rFonts w:ascii="Tahoma" w:hAnsi="Tahoma" w:cs="Tahoma"/>
          <w:sz w:val="22"/>
          <w:szCs w:val="22"/>
        </w:rPr>
        <w:t xml:space="preserve"> Additional seismic details</w:t>
      </w:r>
      <w:r w:rsidR="003C67C2">
        <w:rPr>
          <w:rFonts w:ascii="Tahoma" w:hAnsi="Tahoma" w:cs="Tahoma"/>
          <w:sz w:val="22"/>
          <w:szCs w:val="22"/>
        </w:rPr>
        <w:t xml:space="preserve"> </w:t>
      </w:r>
      <w:r w:rsidR="000C2B0C">
        <w:rPr>
          <w:rFonts w:ascii="Tahoma" w:hAnsi="Tahoma" w:cs="Tahoma"/>
          <w:sz w:val="22"/>
          <w:szCs w:val="22"/>
        </w:rPr>
        <w:t xml:space="preserve">are required beyond </w:t>
      </w:r>
      <w:r w:rsidR="00A558AE">
        <w:rPr>
          <w:rFonts w:ascii="Tahoma" w:hAnsi="Tahoma" w:cs="Tahoma"/>
          <w:sz w:val="22"/>
          <w:szCs w:val="22"/>
        </w:rPr>
        <w:t xml:space="preserve">those required for </w:t>
      </w:r>
      <w:proofErr w:type="spellStart"/>
      <w:r w:rsidR="00A558AE">
        <w:rPr>
          <w:rFonts w:ascii="Tahoma" w:hAnsi="Tahoma" w:cs="Tahoma"/>
          <w:sz w:val="22"/>
          <w:szCs w:val="22"/>
        </w:rPr>
        <w:t>Nonseismic</w:t>
      </w:r>
      <w:proofErr w:type="spellEnd"/>
      <w:r w:rsidR="0040066C">
        <w:rPr>
          <w:rFonts w:ascii="Tahoma" w:hAnsi="Tahoma" w:cs="Tahoma"/>
          <w:sz w:val="22"/>
          <w:szCs w:val="22"/>
        </w:rPr>
        <w:t>.</w:t>
      </w:r>
    </w:p>
    <w:p w14:paraId="05827C86" w14:textId="4971827B" w:rsidR="00AC123B" w:rsidRDefault="00584690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Abutment Seismic Design</w:t>
      </w:r>
      <w:r w:rsidR="00967B8E" w:rsidRPr="00A47FC7">
        <w:rPr>
          <w:rFonts w:ascii="Tahoma" w:hAnsi="Tahoma" w:cs="Tahoma"/>
          <w:b/>
          <w:bCs/>
          <w:sz w:val="22"/>
          <w:szCs w:val="22"/>
        </w:rPr>
        <w:t>:</w:t>
      </w:r>
      <w:r w:rsidR="00C0622B">
        <w:rPr>
          <w:rFonts w:ascii="Tahoma" w:hAnsi="Tahoma" w:cs="Tahoma"/>
          <w:sz w:val="22"/>
          <w:szCs w:val="22"/>
        </w:rPr>
        <w:t xml:space="preserve"> </w:t>
      </w:r>
      <w:r w:rsidR="00755F42">
        <w:rPr>
          <w:rFonts w:ascii="Tahoma" w:hAnsi="Tahoma" w:cs="Tahoma"/>
          <w:sz w:val="22"/>
          <w:szCs w:val="22"/>
        </w:rPr>
        <w:t xml:space="preserve">For single span bridges only. </w:t>
      </w:r>
      <w:r w:rsidR="00C0622B">
        <w:rPr>
          <w:rFonts w:ascii="Tahoma" w:hAnsi="Tahoma" w:cs="Tahoma"/>
          <w:sz w:val="22"/>
          <w:szCs w:val="22"/>
        </w:rPr>
        <w:t>Abutments are designed for mass inertial forces</w:t>
      </w:r>
      <w:r w:rsidR="00755F42">
        <w:rPr>
          <w:rFonts w:ascii="Tahoma" w:hAnsi="Tahoma" w:cs="Tahoma"/>
          <w:sz w:val="22"/>
          <w:szCs w:val="22"/>
        </w:rPr>
        <w:t>.</w:t>
      </w:r>
    </w:p>
    <w:p w14:paraId="5775012D" w14:textId="7951085D" w:rsidR="00001712" w:rsidRDefault="00001712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Seismic Details plus</w:t>
      </w:r>
      <w:r w:rsidR="00851158" w:rsidRPr="00A47FC7">
        <w:rPr>
          <w:rFonts w:ascii="Tahoma" w:hAnsi="Tahoma" w:cs="Tahoma"/>
          <w:b/>
          <w:bCs/>
          <w:sz w:val="22"/>
          <w:szCs w:val="22"/>
        </w:rPr>
        <w:t xml:space="preserve"> Abutment Seismic Design:</w:t>
      </w:r>
      <w:r w:rsidR="003E2BC2">
        <w:rPr>
          <w:rFonts w:ascii="Tahoma" w:hAnsi="Tahoma" w:cs="Tahoma"/>
          <w:sz w:val="22"/>
          <w:szCs w:val="22"/>
        </w:rPr>
        <w:t xml:space="preserve"> </w:t>
      </w:r>
      <w:r w:rsidR="006C3895">
        <w:rPr>
          <w:rFonts w:ascii="Tahoma" w:hAnsi="Tahoma" w:cs="Tahoma"/>
          <w:sz w:val="22"/>
          <w:szCs w:val="22"/>
        </w:rPr>
        <w:t>Seismic details required</w:t>
      </w:r>
      <w:r w:rsidR="00A2751D">
        <w:rPr>
          <w:rFonts w:ascii="Tahoma" w:hAnsi="Tahoma" w:cs="Tahoma"/>
          <w:sz w:val="22"/>
          <w:szCs w:val="22"/>
        </w:rPr>
        <w:t xml:space="preserve"> for intermediate bents</w:t>
      </w:r>
      <w:r w:rsidR="00F620F4">
        <w:rPr>
          <w:rFonts w:ascii="Tahoma" w:hAnsi="Tahoma" w:cs="Tahoma"/>
          <w:sz w:val="22"/>
          <w:szCs w:val="22"/>
        </w:rPr>
        <w:t>. Abutments are designed</w:t>
      </w:r>
      <w:r w:rsidR="007C7B17">
        <w:rPr>
          <w:rFonts w:ascii="Tahoma" w:hAnsi="Tahoma" w:cs="Tahoma"/>
          <w:sz w:val="22"/>
          <w:szCs w:val="22"/>
        </w:rPr>
        <w:t xml:space="preserve"> for mass inertial forces.</w:t>
      </w:r>
    </w:p>
    <w:p w14:paraId="0DA5E5FD" w14:textId="5B4DA1FF" w:rsidR="00851158" w:rsidRPr="00A8321F" w:rsidRDefault="00851158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Complete Seismic Analysis:</w:t>
      </w:r>
      <w:r w:rsidR="00016C67">
        <w:rPr>
          <w:rFonts w:ascii="Tahoma" w:hAnsi="Tahoma" w:cs="Tahoma"/>
          <w:sz w:val="22"/>
          <w:szCs w:val="22"/>
        </w:rPr>
        <w:t xml:space="preserve"> </w:t>
      </w:r>
      <w:r w:rsidR="00804A2B">
        <w:rPr>
          <w:rFonts w:ascii="Tahoma" w:hAnsi="Tahoma" w:cs="Tahoma"/>
          <w:sz w:val="22"/>
          <w:szCs w:val="22"/>
        </w:rPr>
        <w:t>Seismic d</w:t>
      </w:r>
      <w:r w:rsidR="00225237">
        <w:rPr>
          <w:rFonts w:ascii="Tahoma" w:hAnsi="Tahoma" w:cs="Tahoma"/>
          <w:sz w:val="22"/>
          <w:szCs w:val="22"/>
        </w:rPr>
        <w:t xml:space="preserve">esign </w:t>
      </w:r>
      <w:r w:rsidR="00804A2B">
        <w:rPr>
          <w:rFonts w:ascii="Tahoma" w:hAnsi="Tahoma" w:cs="Tahoma"/>
          <w:sz w:val="22"/>
          <w:szCs w:val="22"/>
        </w:rPr>
        <w:t>force concepts</w:t>
      </w:r>
      <w:r w:rsidR="006E5018">
        <w:rPr>
          <w:rFonts w:ascii="Tahoma" w:hAnsi="Tahoma" w:cs="Tahoma"/>
          <w:sz w:val="22"/>
          <w:szCs w:val="22"/>
        </w:rPr>
        <w:t xml:space="preserve"> are included as </w:t>
      </w:r>
      <w:r w:rsidR="00225237">
        <w:rPr>
          <w:rFonts w:ascii="Tahoma" w:hAnsi="Tahoma" w:cs="Tahoma"/>
          <w:sz w:val="22"/>
          <w:szCs w:val="22"/>
        </w:rPr>
        <w:t>outlined in EPG 751.9.</w:t>
      </w:r>
      <w:r w:rsidR="006E5018">
        <w:rPr>
          <w:rFonts w:ascii="Tahoma" w:hAnsi="Tahoma" w:cs="Tahoma"/>
          <w:sz w:val="22"/>
          <w:szCs w:val="22"/>
        </w:rPr>
        <w:t>1.</w:t>
      </w:r>
      <w:r w:rsidR="00225237">
        <w:rPr>
          <w:rFonts w:ascii="Tahoma" w:hAnsi="Tahoma" w:cs="Tahoma"/>
          <w:sz w:val="22"/>
          <w:szCs w:val="22"/>
        </w:rPr>
        <w:t>3</w:t>
      </w:r>
      <w:r w:rsidR="007E72FF">
        <w:rPr>
          <w:rFonts w:ascii="Tahoma" w:hAnsi="Tahoma" w:cs="Tahoma"/>
          <w:sz w:val="22"/>
          <w:szCs w:val="22"/>
        </w:rPr>
        <w:t xml:space="preserve"> and modified for LRFD where required</w:t>
      </w:r>
      <w:r w:rsidR="006E5018">
        <w:rPr>
          <w:rFonts w:ascii="Tahoma" w:hAnsi="Tahoma" w:cs="Tahoma"/>
          <w:sz w:val="22"/>
          <w:szCs w:val="22"/>
        </w:rPr>
        <w:t>.</w:t>
      </w:r>
    </w:p>
    <w:p w14:paraId="6FF7CC44" w14:textId="77777777" w:rsidR="002E22A3" w:rsidRDefault="002E22A3" w:rsidP="002E22A3">
      <w:pPr>
        <w:rPr>
          <w:rFonts w:ascii="Tahoma" w:hAnsi="Tahoma" w:cs="Tahoma"/>
          <w:sz w:val="22"/>
          <w:szCs w:val="22"/>
        </w:rPr>
      </w:pPr>
    </w:p>
    <w:p w14:paraId="73A2364B" w14:textId="2C3CF1A1" w:rsidR="00F378E3" w:rsidRPr="00CF571B" w:rsidRDefault="00962058" w:rsidP="00CE1C65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Abutment Seismic Design</w:t>
      </w:r>
    </w:p>
    <w:p w14:paraId="22F324E5" w14:textId="77777777" w:rsidR="00CF571B" w:rsidRDefault="00CF571B" w:rsidP="00CF571B">
      <w:pPr>
        <w:rPr>
          <w:rFonts w:ascii="Tahoma" w:hAnsi="Tahoma" w:cs="Tahoma"/>
          <w:sz w:val="22"/>
          <w:szCs w:val="22"/>
        </w:rPr>
      </w:pPr>
    </w:p>
    <w:p w14:paraId="1E7AADB3" w14:textId="26A1F642" w:rsidR="00A0671F" w:rsidRPr="00A0671F" w:rsidRDefault="00DB5F61" w:rsidP="00A0671F">
      <w:r>
        <w:rPr>
          <w:rFonts w:ascii="Tahoma" w:hAnsi="Tahoma" w:cs="Tahoma"/>
          <w:sz w:val="22"/>
          <w:szCs w:val="22"/>
        </w:rPr>
        <w:t xml:space="preserve">Abutment Seismic Design as constituted in </w:t>
      </w:r>
      <w:hyperlink r:id="rId18" w:history="1">
        <w:r w:rsidRPr="0083479D">
          <w:rPr>
            <w:rStyle w:val="Hyperlink"/>
            <w:rFonts w:ascii="Tahoma" w:hAnsi="Tahoma" w:cs="Tahoma"/>
            <w:sz w:val="22"/>
            <w:szCs w:val="22"/>
          </w:rPr>
          <w:t xml:space="preserve">SEG </w:t>
        </w:r>
        <w:r w:rsidR="004700C2" w:rsidRPr="0083479D">
          <w:rPr>
            <w:rStyle w:val="Hyperlink"/>
            <w:rFonts w:ascii="Tahoma" w:hAnsi="Tahoma" w:cs="Tahoma"/>
            <w:sz w:val="22"/>
            <w:szCs w:val="22"/>
          </w:rPr>
          <w:t>24</w:t>
        </w:r>
        <w:r w:rsidRPr="0083479D">
          <w:rPr>
            <w:rStyle w:val="Hyperlink"/>
            <w:rFonts w:ascii="Tahoma" w:hAnsi="Tahoma" w:cs="Tahoma"/>
            <w:sz w:val="22"/>
            <w:szCs w:val="22"/>
          </w:rPr>
          <w:t>-0</w:t>
        </w:r>
        <w:r w:rsidR="0065353A" w:rsidRPr="0083479D">
          <w:rPr>
            <w:rStyle w:val="Hyperlink"/>
            <w:rFonts w:ascii="Tahoma" w:hAnsi="Tahoma" w:cs="Tahoma"/>
            <w:sz w:val="22"/>
            <w:szCs w:val="22"/>
          </w:rPr>
          <w:t>2</w:t>
        </w:r>
      </w:hyperlink>
      <w:r w:rsidR="0065353A">
        <w:rPr>
          <w:rFonts w:ascii="Tahoma" w:hAnsi="Tahoma" w:cs="Tahoma"/>
          <w:sz w:val="22"/>
          <w:szCs w:val="22"/>
        </w:rPr>
        <w:t xml:space="preserve"> is a completely new concept from previous practice.</w:t>
      </w:r>
      <w:r w:rsidR="004E767E">
        <w:rPr>
          <w:rFonts w:ascii="Tahoma" w:hAnsi="Tahoma" w:cs="Tahoma"/>
          <w:sz w:val="22"/>
          <w:szCs w:val="22"/>
        </w:rPr>
        <w:t xml:space="preserve"> </w:t>
      </w:r>
      <w:r w:rsidR="00FF59B4">
        <w:rPr>
          <w:rFonts w:ascii="Tahoma" w:hAnsi="Tahoma" w:cs="Tahoma"/>
          <w:sz w:val="22"/>
          <w:szCs w:val="22"/>
        </w:rPr>
        <w:t>Where</w:t>
      </w:r>
      <w:r w:rsidR="002B56B7">
        <w:rPr>
          <w:rFonts w:ascii="Tahoma" w:hAnsi="Tahoma" w:cs="Tahoma"/>
          <w:sz w:val="22"/>
          <w:szCs w:val="22"/>
        </w:rPr>
        <w:t xml:space="preserve"> </w:t>
      </w:r>
      <w:r w:rsidR="0078341E">
        <w:rPr>
          <w:rFonts w:ascii="Tahoma" w:hAnsi="Tahoma" w:cs="Tahoma"/>
          <w:sz w:val="22"/>
          <w:szCs w:val="22"/>
        </w:rPr>
        <w:t>indicated</w:t>
      </w:r>
      <w:r w:rsidR="002B56B7">
        <w:rPr>
          <w:rFonts w:ascii="Tahoma" w:hAnsi="Tahoma" w:cs="Tahoma"/>
          <w:sz w:val="22"/>
          <w:szCs w:val="22"/>
        </w:rPr>
        <w:t xml:space="preserve"> the</w:t>
      </w:r>
      <w:r w:rsidR="00BC7384">
        <w:rPr>
          <w:rFonts w:ascii="Tahoma" w:hAnsi="Tahoma" w:cs="Tahoma"/>
          <w:sz w:val="22"/>
          <w:szCs w:val="22"/>
        </w:rPr>
        <w:t xml:space="preserve"> abutments </w:t>
      </w:r>
      <w:r w:rsidR="002B56B7">
        <w:rPr>
          <w:rFonts w:ascii="Tahoma" w:hAnsi="Tahoma" w:cs="Tahoma"/>
          <w:sz w:val="22"/>
          <w:szCs w:val="22"/>
        </w:rPr>
        <w:t>are</w:t>
      </w:r>
      <w:r w:rsidR="00BC7384">
        <w:rPr>
          <w:rFonts w:ascii="Tahoma" w:hAnsi="Tahoma" w:cs="Tahoma"/>
          <w:sz w:val="22"/>
          <w:szCs w:val="22"/>
        </w:rPr>
        <w:t xml:space="preserve"> designed </w:t>
      </w:r>
      <w:r w:rsidR="004B4BF3">
        <w:rPr>
          <w:rFonts w:ascii="Tahoma" w:hAnsi="Tahoma" w:cs="Tahoma"/>
          <w:sz w:val="22"/>
          <w:szCs w:val="22"/>
        </w:rPr>
        <w:t xml:space="preserve">using </w:t>
      </w:r>
      <w:r w:rsidR="00686FC4">
        <w:rPr>
          <w:rFonts w:ascii="Tahoma" w:hAnsi="Tahoma" w:cs="Tahoma"/>
          <w:sz w:val="22"/>
          <w:szCs w:val="22"/>
        </w:rPr>
        <w:t xml:space="preserve">tributary </w:t>
      </w:r>
      <w:r w:rsidR="004B4BF3">
        <w:rPr>
          <w:rFonts w:ascii="Tahoma" w:hAnsi="Tahoma" w:cs="Tahoma"/>
          <w:sz w:val="22"/>
          <w:szCs w:val="22"/>
        </w:rPr>
        <w:t>mass inertial forces</w:t>
      </w:r>
      <w:r w:rsidR="00686FC4">
        <w:rPr>
          <w:rFonts w:ascii="Tahoma" w:hAnsi="Tahoma" w:cs="Tahoma"/>
          <w:sz w:val="22"/>
          <w:szCs w:val="22"/>
        </w:rPr>
        <w:t xml:space="preserve"> </w:t>
      </w:r>
      <w:r w:rsidR="00BC7384">
        <w:rPr>
          <w:rFonts w:ascii="Tahoma" w:hAnsi="Tahoma" w:cs="Tahoma"/>
          <w:sz w:val="22"/>
          <w:szCs w:val="22"/>
        </w:rPr>
        <w:t>without</w:t>
      </w:r>
      <w:r w:rsidR="009E432F">
        <w:rPr>
          <w:rFonts w:ascii="Tahoma" w:hAnsi="Tahoma" w:cs="Tahoma"/>
          <w:sz w:val="22"/>
          <w:szCs w:val="22"/>
        </w:rPr>
        <w:t xml:space="preserve"> the need for seismic modelling</w:t>
      </w:r>
      <w:r w:rsidR="00674B6C">
        <w:rPr>
          <w:rFonts w:ascii="Tahoma" w:hAnsi="Tahoma" w:cs="Tahoma"/>
          <w:sz w:val="22"/>
          <w:szCs w:val="22"/>
        </w:rPr>
        <w:t xml:space="preserve">. </w:t>
      </w:r>
      <w:r w:rsidR="00DD668C">
        <w:rPr>
          <w:rFonts w:ascii="Tahoma" w:hAnsi="Tahoma" w:cs="Tahoma"/>
          <w:sz w:val="22"/>
          <w:szCs w:val="22"/>
        </w:rPr>
        <w:t xml:space="preserve">The concept is adapted </w:t>
      </w:r>
      <w:r w:rsidR="00F11609">
        <w:rPr>
          <w:rFonts w:ascii="Tahoma" w:hAnsi="Tahoma" w:cs="Tahoma"/>
          <w:sz w:val="22"/>
          <w:szCs w:val="22"/>
        </w:rPr>
        <w:t>from the SGS requirement for single span bridges</w:t>
      </w:r>
      <w:r w:rsidR="003C55BA">
        <w:rPr>
          <w:rFonts w:ascii="Tahoma" w:hAnsi="Tahoma" w:cs="Tahoma"/>
          <w:sz w:val="22"/>
          <w:szCs w:val="22"/>
        </w:rPr>
        <w:t xml:space="preserve"> and expanded to multi-span bridges </w:t>
      </w:r>
      <w:r w:rsidR="007137E2">
        <w:rPr>
          <w:rFonts w:ascii="Tahoma" w:hAnsi="Tahoma" w:cs="Tahoma"/>
          <w:sz w:val="22"/>
          <w:szCs w:val="22"/>
        </w:rPr>
        <w:t xml:space="preserve">in SDC B on important routes. </w:t>
      </w:r>
      <w:r w:rsidR="00A96203">
        <w:rPr>
          <w:rFonts w:ascii="Tahoma" w:hAnsi="Tahoma" w:cs="Tahoma"/>
          <w:sz w:val="22"/>
          <w:szCs w:val="22"/>
        </w:rPr>
        <w:t>Designing</w:t>
      </w:r>
      <w:r w:rsidR="00CB00CE">
        <w:rPr>
          <w:rFonts w:ascii="Tahoma" w:hAnsi="Tahoma" w:cs="Tahoma"/>
          <w:sz w:val="22"/>
          <w:szCs w:val="22"/>
        </w:rPr>
        <w:t xml:space="preserve"> the </w:t>
      </w:r>
      <w:r w:rsidR="00B116B5">
        <w:rPr>
          <w:rFonts w:ascii="Tahoma" w:hAnsi="Tahoma" w:cs="Tahoma"/>
          <w:sz w:val="22"/>
          <w:szCs w:val="22"/>
        </w:rPr>
        <w:t>abutment</w:t>
      </w:r>
      <w:r w:rsidR="00CB00CE">
        <w:rPr>
          <w:rFonts w:ascii="Tahoma" w:hAnsi="Tahoma" w:cs="Tahoma"/>
          <w:sz w:val="22"/>
          <w:szCs w:val="22"/>
        </w:rPr>
        <w:t xml:space="preserve"> to </w:t>
      </w:r>
      <w:r w:rsidR="00A96203">
        <w:rPr>
          <w:rFonts w:ascii="Tahoma" w:hAnsi="Tahoma" w:cs="Tahoma"/>
          <w:sz w:val="22"/>
          <w:szCs w:val="22"/>
        </w:rPr>
        <w:t>behave elastically</w:t>
      </w:r>
      <w:r w:rsidR="00F36856">
        <w:rPr>
          <w:rFonts w:ascii="Tahoma" w:hAnsi="Tahoma" w:cs="Tahoma"/>
          <w:sz w:val="22"/>
          <w:szCs w:val="22"/>
        </w:rPr>
        <w:t xml:space="preserve"> for mass inertial forces</w:t>
      </w:r>
      <w:r w:rsidR="00912070">
        <w:rPr>
          <w:rFonts w:ascii="Tahoma" w:hAnsi="Tahoma" w:cs="Tahoma"/>
          <w:sz w:val="22"/>
          <w:szCs w:val="22"/>
        </w:rPr>
        <w:t xml:space="preserve"> </w:t>
      </w:r>
      <w:r w:rsidR="00061AB7">
        <w:rPr>
          <w:rFonts w:ascii="Tahoma" w:hAnsi="Tahoma" w:cs="Tahoma"/>
          <w:sz w:val="22"/>
          <w:szCs w:val="22"/>
        </w:rPr>
        <w:t>will help to</w:t>
      </w:r>
      <w:r w:rsidR="00912070">
        <w:rPr>
          <w:rFonts w:ascii="Tahoma" w:hAnsi="Tahoma" w:cs="Tahoma"/>
          <w:sz w:val="22"/>
          <w:szCs w:val="22"/>
        </w:rPr>
        <w:t xml:space="preserve"> limit the demand on the intermediate bents</w:t>
      </w:r>
      <w:r w:rsidR="00842C3D">
        <w:rPr>
          <w:rFonts w:ascii="Tahoma" w:hAnsi="Tahoma" w:cs="Tahoma"/>
          <w:sz w:val="22"/>
          <w:szCs w:val="22"/>
        </w:rPr>
        <w:t xml:space="preserve"> which </w:t>
      </w:r>
      <w:r w:rsidR="00A8639B">
        <w:rPr>
          <w:rFonts w:ascii="Tahoma" w:hAnsi="Tahoma" w:cs="Tahoma"/>
          <w:sz w:val="22"/>
          <w:szCs w:val="22"/>
        </w:rPr>
        <w:t>are still required to receive seismic details</w:t>
      </w:r>
      <w:r w:rsidR="009B22F9">
        <w:rPr>
          <w:rFonts w:ascii="Tahoma" w:hAnsi="Tahoma" w:cs="Tahoma"/>
          <w:sz w:val="22"/>
          <w:szCs w:val="22"/>
        </w:rPr>
        <w:t xml:space="preserve">. </w:t>
      </w:r>
      <w:r w:rsidR="00084477">
        <w:rPr>
          <w:rFonts w:ascii="Tahoma" w:hAnsi="Tahoma" w:cs="Tahoma"/>
          <w:sz w:val="22"/>
          <w:szCs w:val="22"/>
        </w:rPr>
        <w:t>The wing design is most likely impacted</w:t>
      </w:r>
      <w:r w:rsidR="00C7432C">
        <w:rPr>
          <w:rFonts w:ascii="Tahoma" w:hAnsi="Tahoma" w:cs="Tahoma"/>
          <w:sz w:val="22"/>
          <w:szCs w:val="22"/>
        </w:rPr>
        <w:t xml:space="preserve"> and can include extra reinforcing, thicker walls</w:t>
      </w:r>
      <w:r w:rsidR="00423F23">
        <w:rPr>
          <w:rFonts w:ascii="Tahoma" w:hAnsi="Tahoma" w:cs="Tahoma"/>
          <w:sz w:val="22"/>
          <w:szCs w:val="22"/>
        </w:rPr>
        <w:t>, larger wing braces</w:t>
      </w:r>
      <w:r w:rsidR="0099691A">
        <w:rPr>
          <w:rFonts w:ascii="Tahoma" w:hAnsi="Tahoma" w:cs="Tahoma"/>
          <w:sz w:val="22"/>
          <w:szCs w:val="22"/>
        </w:rPr>
        <w:t xml:space="preserve"> or an additional intermediate wing.</w:t>
      </w:r>
      <w:r w:rsidR="00AE2926">
        <w:rPr>
          <w:rFonts w:ascii="Tahoma" w:hAnsi="Tahoma" w:cs="Tahoma"/>
          <w:sz w:val="22"/>
          <w:szCs w:val="22"/>
        </w:rPr>
        <w:t xml:space="preserve"> </w:t>
      </w:r>
      <w:r w:rsidR="00376BAF">
        <w:rPr>
          <w:rFonts w:ascii="Tahoma" w:hAnsi="Tahoma" w:cs="Tahoma"/>
          <w:sz w:val="22"/>
          <w:szCs w:val="22"/>
        </w:rPr>
        <w:t>The heavier the superstructure</w:t>
      </w:r>
      <w:r w:rsidR="009D4BF5">
        <w:rPr>
          <w:rFonts w:ascii="Tahoma" w:hAnsi="Tahoma" w:cs="Tahoma"/>
          <w:sz w:val="22"/>
          <w:szCs w:val="22"/>
        </w:rPr>
        <w:t xml:space="preserve"> the more </w:t>
      </w:r>
      <w:r w:rsidR="00796EAB">
        <w:rPr>
          <w:rFonts w:ascii="Tahoma" w:hAnsi="Tahoma" w:cs="Tahoma"/>
          <w:sz w:val="22"/>
          <w:szCs w:val="22"/>
        </w:rPr>
        <w:t xml:space="preserve">likely the impact to </w:t>
      </w:r>
      <w:proofErr w:type="spellStart"/>
      <w:r w:rsidR="00796EAB">
        <w:rPr>
          <w:rFonts w:ascii="Tahoma" w:hAnsi="Tahoma" w:cs="Tahoma"/>
          <w:sz w:val="22"/>
          <w:szCs w:val="22"/>
        </w:rPr>
        <w:t>overral</w:t>
      </w:r>
      <w:proofErr w:type="spellEnd"/>
      <w:r w:rsidR="00796EAB">
        <w:rPr>
          <w:rFonts w:ascii="Tahoma" w:hAnsi="Tahoma" w:cs="Tahoma"/>
          <w:sz w:val="22"/>
          <w:szCs w:val="22"/>
        </w:rPr>
        <w:t xml:space="preserve"> cost of the structure. </w:t>
      </w:r>
      <w:r w:rsidR="00AE2926">
        <w:rPr>
          <w:rFonts w:ascii="Tahoma" w:hAnsi="Tahoma" w:cs="Tahoma"/>
          <w:sz w:val="22"/>
          <w:szCs w:val="22"/>
        </w:rPr>
        <w:t xml:space="preserve">See </w:t>
      </w:r>
      <w:hyperlink r:id="rId19" w:history="1">
        <w:r w:rsidR="00037F96" w:rsidRPr="0083479D">
          <w:rPr>
            <w:rStyle w:val="Hyperlink"/>
            <w:rFonts w:ascii="Tahoma" w:hAnsi="Tahoma" w:cs="Tahoma"/>
            <w:sz w:val="22"/>
            <w:szCs w:val="22"/>
          </w:rPr>
          <w:t>SEG 24-02</w:t>
        </w:r>
      </w:hyperlink>
      <w:r w:rsidR="00AE2926">
        <w:rPr>
          <w:rFonts w:ascii="Tahoma" w:hAnsi="Tahoma" w:cs="Tahoma"/>
          <w:sz w:val="22"/>
          <w:szCs w:val="22"/>
        </w:rPr>
        <w:t xml:space="preserve"> for more details</w:t>
      </w:r>
      <w:r w:rsidR="00EB246A">
        <w:rPr>
          <w:rFonts w:ascii="Tahoma" w:hAnsi="Tahoma" w:cs="Tahoma"/>
          <w:sz w:val="22"/>
          <w:szCs w:val="22"/>
        </w:rPr>
        <w:t>.</w:t>
      </w:r>
      <w:r w:rsidR="00A0671F" w:rsidRPr="00A0671F">
        <w:t xml:space="preserve"> </w:t>
      </w:r>
    </w:p>
    <w:p w14:paraId="5AF5235C" w14:textId="636667D1" w:rsidR="00CF571B" w:rsidRPr="00CF571B" w:rsidRDefault="00CF571B" w:rsidP="00CF571B">
      <w:pPr>
        <w:rPr>
          <w:rFonts w:ascii="Tahoma" w:hAnsi="Tahoma" w:cs="Tahoma"/>
          <w:sz w:val="22"/>
          <w:szCs w:val="22"/>
        </w:rPr>
      </w:pPr>
    </w:p>
    <w:p w14:paraId="5FF2D698" w14:textId="77777777" w:rsidR="00F378E3" w:rsidRDefault="00F378E3" w:rsidP="002E22A3">
      <w:pPr>
        <w:rPr>
          <w:rFonts w:ascii="Tahoma" w:hAnsi="Tahoma" w:cs="Tahoma"/>
          <w:sz w:val="22"/>
          <w:szCs w:val="22"/>
        </w:rPr>
      </w:pPr>
    </w:p>
    <w:p w14:paraId="06F2611E" w14:textId="6E96E53B" w:rsidR="00775CAA" w:rsidRPr="004A41AF" w:rsidRDefault="00DE594D" w:rsidP="001C3053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4A41AF">
        <w:rPr>
          <w:rFonts w:ascii="Tahoma" w:hAnsi="Tahoma" w:cs="Tahoma"/>
          <w:sz w:val="22"/>
          <w:szCs w:val="22"/>
          <w:u w:val="single"/>
        </w:rPr>
        <w:t xml:space="preserve">MSE </w:t>
      </w:r>
      <w:proofErr w:type="spellStart"/>
      <w:r w:rsidRPr="004A41AF">
        <w:rPr>
          <w:rFonts w:ascii="Tahoma" w:hAnsi="Tahoma" w:cs="Tahoma"/>
          <w:sz w:val="22"/>
          <w:szCs w:val="22"/>
          <w:u w:val="single"/>
        </w:rPr>
        <w:t>Wallls</w:t>
      </w:r>
      <w:proofErr w:type="spellEnd"/>
      <w:r w:rsidR="003057E2" w:rsidRPr="004A41AF">
        <w:rPr>
          <w:rFonts w:ascii="Tahoma" w:hAnsi="Tahoma" w:cs="Tahoma"/>
          <w:sz w:val="22"/>
          <w:szCs w:val="22"/>
          <w:u w:val="single"/>
        </w:rPr>
        <w:t xml:space="preserve"> – Additional Information</w:t>
      </w:r>
    </w:p>
    <w:p w14:paraId="435E8B6E" w14:textId="77777777" w:rsidR="003057E2" w:rsidRDefault="003057E2" w:rsidP="003057E2">
      <w:pPr>
        <w:rPr>
          <w:rFonts w:ascii="Tahoma" w:hAnsi="Tahoma" w:cs="Tahoma"/>
          <w:sz w:val="22"/>
          <w:szCs w:val="22"/>
        </w:rPr>
      </w:pPr>
    </w:p>
    <w:p w14:paraId="79FF8186" w14:textId="77777777" w:rsidR="005B3829" w:rsidRDefault="00E102D7" w:rsidP="003057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While not the focus of this SEG, the update to the seismic</w:t>
      </w:r>
      <w:r w:rsidR="00872913">
        <w:rPr>
          <w:rFonts w:ascii="Tahoma" w:hAnsi="Tahoma" w:cs="Tahoma"/>
          <w:sz w:val="22"/>
          <w:szCs w:val="22"/>
        </w:rPr>
        <w:t xml:space="preserve"> policy </w:t>
      </w:r>
      <w:r w:rsidR="00DD607A">
        <w:rPr>
          <w:rFonts w:ascii="Tahoma" w:hAnsi="Tahoma" w:cs="Tahoma"/>
          <w:sz w:val="22"/>
          <w:szCs w:val="22"/>
        </w:rPr>
        <w:t>was coordinated with the LRFD updates for MSE walls.</w:t>
      </w:r>
      <w:r w:rsidR="003A32F9">
        <w:rPr>
          <w:rFonts w:ascii="Tahoma" w:hAnsi="Tahoma" w:cs="Tahoma"/>
          <w:sz w:val="22"/>
          <w:szCs w:val="22"/>
        </w:rPr>
        <w:t xml:space="preserve"> </w:t>
      </w:r>
      <w:r w:rsidR="005E1E23">
        <w:rPr>
          <w:rFonts w:ascii="Tahoma" w:hAnsi="Tahoma" w:cs="Tahoma"/>
          <w:sz w:val="22"/>
          <w:szCs w:val="22"/>
        </w:rPr>
        <w:t>Besides</w:t>
      </w:r>
      <w:r w:rsidR="00E353D2">
        <w:rPr>
          <w:rFonts w:ascii="Tahoma" w:hAnsi="Tahoma" w:cs="Tahoma"/>
          <w:sz w:val="22"/>
          <w:szCs w:val="22"/>
        </w:rPr>
        <w:t xml:space="preserve"> LRFD updates </w:t>
      </w:r>
      <w:r w:rsidR="005E1E23">
        <w:rPr>
          <w:rFonts w:ascii="Tahoma" w:hAnsi="Tahoma" w:cs="Tahoma"/>
          <w:sz w:val="22"/>
          <w:szCs w:val="22"/>
        </w:rPr>
        <w:t xml:space="preserve">the </w:t>
      </w:r>
      <w:r w:rsidR="00721142">
        <w:rPr>
          <w:rFonts w:ascii="Tahoma" w:hAnsi="Tahoma" w:cs="Tahoma"/>
          <w:sz w:val="22"/>
          <w:szCs w:val="22"/>
        </w:rPr>
        <w:t>classification</w:t>
      </w:r>
      <w:r w:rsidR="00F429F4">
        <w:rPr>
          <w:rFonts w:ascii="Tahoma" w:hAnsi="Tahoma" w:cs="Tahoma"/>
          <w:sz w:val="22"/>
          <w:szCs w:val="22"/>
        </w:rPr>
        <w:t xml:space="preserve"> of MSE wall systems</w:t>
      </w:r>
      <w:r w:rsidR="008167C4">
        <w:rPr>
          <w:rFonts w:ascii="Tahoma" w:hAnsi="Tahoma" w:cs="Tahoma"/>
          <w:sz w:val="22"/>
          <w:szCs w:val="22"/>
        </w:rPr>
        <w:t xml:space="preserve"> has been updated to better reflect industry </w:t>
      </w:r>
      <w:r w:rsidR="005B3829">
        <w:rPr>
          <w:rFonts w:ascii="Tahoma" w:hAnsi="Tahoma" w:cs="Tahoma"/>
          <w:sz w:val="22"/>
          <w:szCs w:val="22"/>
        </w:rPr>
        <w:t>terminology.</w:t>
      </w:r>
    </w:p>
    <w:p w14:paraId="079758C9" w14:textId="77777777" w:rsidR="005B3829" w:rsidRDefault="005B3829" w:rsidP="003057E2">
      <w:pPr>
        <w:rPr>
          <w:rFonts w:ascii="Tahoma" w:hAnsi="Tahoma" w:cs="Tahoma"/>
          <w:sz w:val="22"/>
          <w:szCs w:val="22"/>
        </w:rPr>
      </w:pPr>
    </w:p>
    <w:p w14:paraId="1A48FDD5" w14:textId="4E8FD8C0" w:rsidR="00ED7D0D" w:rsidRPr="00A47FC7" w:rsidRDefault="00563741" w:rsidP="00E2098F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A47FC7">
        <w:rPr>
          <w:rFonts w:ascii="Tahoma" w:hAnsi="Tahoma" w:cs="Tahoma"/>
          <w:sz w:val="22"/>
          <w:szCs w:val="22"/>
          <w:u w:val="single"/>
        </w:rPr>
        <w:t>Geotechnical Limitations</w:t>
      </w:r>
      <w:r w:rsidR="007E49FE" w:rsidRPr="00A47FC7">
        <w:rPr>
          <w:rFonts w:ascii="Tahoma" w:hAnsi="Tahoma" w:cs="Tahoma"/>
          <w:sz w:val="22"/>
          <w:szCs w:val="22"/>
          <w:u w:val="single"/>
        </w:rPr>
        <w:t xml:space="preserve"> and Research</w:t>
      </w:r>
    </w:p>
    <w:p w14:paraId="4831E4E8" w14:textId="77777777" w:rsidR="007E49FE" w:rsidRPr="00A47FC7" w:rsidRDefault="007E49FE" w:rsidP="007E49FE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14:paraId="5F9A7260" w14:textId="1F800B2F" w:rsidR="007E49FE" w:rsidRPr="002923A9" w:rsidRDefault="009F6E2D" w:rsidP="007E49FE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2923A9">
        <w:rPr>
          <w:rFonts w:ascii="Tahoma" w:hAnsi="Tahoma" w:cs="Tahoma"/>
          <w:sz w:val="22"/>
          <w:szCs w:val="22"/>
        </w:rPr>
        <w:t xml:space="preserve">Per </w:t>
      </w:r>
      <w:r w:rsidR="00383411" w:rsidRPr="002923A9">
        <w:rPr>
          <w:rFonts w:ascii="Tahoma" w:hAnsi="Tahoma" w:cs="Tahoma"/>
          <w:sz w:val="22"/>
          <w:szCs w:val="22"/>
        </w:rPr>
        <w:t>SGS 3.5</w:t>
      </w:r>
      <w:r w:rsidR="00167FB2" w:rsidRPr="002923A9">
        <w:rPr>
          <w:rFonts w:ascii="Tahoma" w:hAnsi="Tahoma" w:cs="Tahoma"/>
          <w:sz w:val="22"/>
          <w:szCs w:val="22"/>
        </w:rPr>
        <w:t>,</w:t>
      </w:r>
      <w:r w:rsidR="00383411" w:rsidRPr="002923A9">
        <w:rPr>
          <w:rFonts w:ascii="Tahoma" w:hAnsi="Tahoma" w:cs="Tahoma"/>
          <w:sz w:val="22"/>
          <w:szCs w:val="22"/>
        </w:rPr>
        <w:t xml:space="preserve"> </w:t>
      </w:r>
      <w:r w:rsidR="00B30136" w:rsidRPr="002923A9">
        <w:rPr>
          <w:rFonts w:ascii="Tahoma" w:hAnsi="Tahoma" w:cs="Tahoma"/>
          <w:sz w:val="22"/>
          <w:szCs w:val="22"/>
        </w:rPr>
        <w:t xml:space="preserve">if </w:t>
      </w:r>
      <w:r w:rsidR="00383411" w:rsidRPr="002923A9">
        <w:rPr>
          <w:rFonts w:ascii="Tahoma" w:hAnsi="Tahoma" w:cs="Tahoma"/>
          <w:sz w:val="22"/>
          <w:szCs w:val="22"/>
        </w:rPr>
        <w:t>liquefaction induced lateral spreading</w:t>
      </w:r>
      <w:r w:rsidR="00981E8E" w:rsidRPr="002923A9">
        <w:rPr>
          <w:rFonts w:ascii="Tahoma" w:hAnsi="Tahoma" w:cs="Tahoma"/>
          <w:sz w:val="22"/>
          <w:szCs w:val="22"/>
        </w:rPr>
        <w:t xml:space="preserve"> </w:t>
      </w:r>
      <w:r w:rsidR="00B30136" w:rsidRPr="002923A9">
        <w:rPr>
          <w:rFonts w:ascii="Tahoma" w:hAnsi="Tahoma" w:cs="Tahoma"/>
          <w:sz w:val="22"/>
          <w:szCs w:val="22"/>
        </w:rPr>
        <w:t>or slope failure</w:t>
      </w:r>
      <w:r w:rsidR="00DD0B3B" w:rsidRPr="002923A9">
        <w:rPr>
          <w:rFonts w:ascii="Tahoma" w:hAnsi="Tahoma" w:cs="Tahoma"/>
          <w:sz w:val="22"/>
          <w:szCs w:val="22"/>
        </w:rPr>
        <w:t xml:space="preserve"> </w:t>
      </w:r>
      <w:r w:rsidR="009C6054" w:rsidRPr="002923A9">
        <w:rPr>
          <w:rFonts w:ascii="Tahoma" w:hAnsi="Tahoma" w:cs="Tahoma"/>
          <w:sz w:val="22"/>
          <w:szCs w:val="22"/>
        </w:rPr>
        <w:t>can oc</w:t>
      </w:r>
      <w:r w:rsidR="00DD1218" w:rsidRPr="002923A9">
        <w:rPr>
          <w:rFonts w:ascii="Tahoma" w:hAnsi="Tahoma" w:cs="Tahoma"/>
          <w:sz w:val="22"/>
          <w:szCs w:val="22"/>
        </w:rPr>
        <w:t>cur, the bridge should be designed for SDC D.</w:t>
      </w:r>
      <w:r w:rsidR="001850B9" w:rsidRPr="002923A9">
        <w:rPr>
          <w:rFonts w:ascii="Tahoma" w:hAnsi="Tahoma" w:cs="Tahoma"/>
          <w:sz w:val="22"/>
          <w:szCs w:val="22"/>
        </w:rPr>
        <w:t xml:space="preserve"> </w:t>
      </w:r>
      <w:r w:rsidR="00770DC0" w:rsidRPr="002923A9">
        <w:rPr>
          <w:rFonts w:ascii="Tahoma" w:hAnsi="Tahoma" w:cs="Tahoma"/>
          <w:sz w:val="22"/>
          <w:szCs w:val="22"/>
        </w:rPr>
        <w:t xml:space="preserve">MoDOT has ongoing research to </w:t>
      </w:r>
      <w:r w:rsidR="00E944E2" w:rsidRPr="002923A9">
        <w:rPr>
          <w:rFonts w:ascii="Tahoma" w:hAnsi="Tahoma" w:cs="Tahoma"/>
          <w:sz w:val="22"/>
          <w:szCs w:val="22"/>
        </w:rPr>
        <w:t>determine</w:t>
      </w:r>
      <w:r w:rsidR="00770DC0" w:rsidRPr="002923A9">
        <w:rPr>
          <w:rFonts w:ascii="Tahoma" w:hAnsi="Tahoma" w:cs="Tahoma"/>
          <w:sz w:val="22"/>
          <w:szCs w:val="22"/>
        </w:rPr>
        <w:t xml:space="preserve"> the </w:t>
      </w:r>
      <w:r w:rsidR="00167FB2" w:rsidRPr="002923A9">
        <w:rPr>
          <w:rFonts w:ascii="Tahoma" w:hAnsi="Tahoma" w:cs="Tahoma"/>
          <w:sz w:val="22"/>
          <w:szCs w:val="22"/>
        </w:rPr>
        <w:t xml:space="preserve">appropriate </w:t>
      </w:r>
      <w:r w:rsidR="00C57034" w:rsidRPr="002923A9">
        <w:rPr>
          <w:rFonts w:ascii="Tahoma" w:hAnsi="Tahoma" w:cs="Tahoma"/>
          <w:sz w:val="22"/>
          <w:szCs w:val="22"/>
        </w:rPr>
        <w:t xml:space="preserve">methods </w:t>
      </w:r>
      <w:r w:rsidR="00167FB2" w:rsidRPr="002923A9">
        <w:rPr>
          <w:rFonts w:ascii="Tahoma" w:hAnsi="Tahoma" w:cs="Tahoma"/>
          <w:sz w:val="22"/>
          <w:szCs w:val="22"/>
        </w:rPr>
        <w:t>for evaluating</w:t>
      </w:r>
      <w:r w:rsidR="000F0727" w:rsidRPr="002923A9">
        <w:rPr>
          <w:rFonts w:ascii="Tahoma" w:hAnsi="Tahoma" w:cs="Tahoma"/>
          <w:sz w:val="22"/>
          <w:szCs w:val="22"/>
        </w:rPr>
        <w:t xml:space="preserve"> lateral spreading</w:t>
      </w:r>
      <w:r w:rsidR="00F04C7A" w:rsidRPr="002923A9">
        <w:rPr>
          <w:rFonts w:ascii="Tahoma" w:hAnsi="Tahoma" w:cs="Tahoma"/>
          <w:sz w:val="22"/>
          <w:szCs w:val="22"/>
        </w:rPr>
        <w:t>.</w:t>
      </w:r>
      <w:r w:rsidR="004B3174" w:rsidRPr="002923A9">
        <w:rPr>
          <w:rFonts w:ascii="Tahoma" w:hAnsi="Tahoma" w:cs="Tahoma"/>
          <w:sz w:val="22"/>
          <w:szCs w:val="22"/>
        </w:rPr>
        <w:t xml:space="preserve"> Currently, the cost </w:t>
      </w:r>
      <w:r w:rsidR="0044742E" w:rsidRPr="002923A9">
        <w:rPr>
          <w:rFonts w:ascii="Tahoma" w:hAnsi="Tahoma" w:cs="Tahoma"/>
          <w:sz w:val="22"/>
          <w:szCs w:val="22"/>
        </w:rPr>
        <w:t xml:space="preserve">for </w:t>
      </w:r>
      <w:r w:rsidR="003A6DCD" w:rsidRPr="002923A9">
        <w:rPr>
          <w:rFonts w:ascii="Tahoma" w:hAnsi="Tahoma" w:cs="Tahoma"/>
          <w:sz w:val="22"/>
          <w:szCs w:val="22"/>
        </w:rPr>
        <w:t xml:space="preserve">evaluating </w:t>
      </w:r>
      <w:r w:rsidR="00D656ED" w:rsidRPr="002923A9">
        <w:rPr>
          <w:rFonts w:ascii="Tahoma" w:hAnsi="Tahoma" w:cs="Tahoma"/>
          <w:sz w:val="22"/>
          <w:szCs w:val="22"/>
        </w:rPr>
        <w:t xml:space="preserve">and potentially mitigating </w:t>
      </w:r>
      <w:r w:rsidR="003A6DCD" w:rsidRPr="002923A9">
        <w:rPr>
          <w:rFonts w:ascii="Tahoma" w:hAnsi="Tahoma" w:cs="Tahoma"/>
          <w:sz w:val="22"/>
          <w:szCs w:val="22"/>
        </w:rPr>
        <w:t xml:space="preserve">lateral </w:t>
      </w:r>
      <w:r w:rsidR="00D656ED" w:rsidRPr="002923A9">
        <w:rPr>
          <w:rFonts w:ascii="Tahoma" w:hAnsi="Tahoma" w:cs="Tahoma"/>
          <w:sz w:val="22"/>
          <w:szCs w:val="22"/>
        </w:rPr>
        <w:t>spreading is substantial</w:t>
      </w:r>
      <w:r w:rsidR="00E1137E" w:rsidRPr="002923A9">
        <w:rPr>
          <w:rFonts w:ascii="Tahoma" w:hAnsi="Tahoma" w:cs="Tahoma"/>
          <w:sz w:val="22"/>
          <w:szCs w:val="22"/>
        </w:rPr>
        <w:t xml:space="preserve"> </w:t>
      </w:r>
      <w:r w:rsidR="00300258" w:rsidRPr="002923A9">
        <w:rPr>
          <w:rFonts w:ascii="Tahoma" w:hAnsi="Tahoma" w:cs="Tahoma"/>
          <w:sz w:val="22"/>
          <w:szCs w:val="22"/>
        </w:rPr>
        <w:t xml:space="preserve">and </w:t>
      </w:r>
      <w:r w:rsidR="00436CF3" w:rsidRPr="002923A9">
        <w:rPr>
          <w:rFonts w:ascii="Tahoma" w:hAnsi="Tahoma" w:cs="Tahoma"/>
          <w:sz w:val="22"/>
          <w:szCs w:val="22"/>
        </w:rPr>
        <w:t xml:space="preserve">the </w:t>
      </w:r>
      <w:r w:rsidR="00033C19" w:rsidRPr="002923A9">
        <w:rPr>
          <w:rFonts w:ascii="Tahoma" w:hAnsi="Tahoma" w:cs="Tahoma"/>
          <w:sz w:val="22"/>
          <w:szCs w:val="22"/>
        </w:rPr>
        <w:t>impacts</w:t>
      </w:r>
      <w:r w:rsidR="00436CF3" w:rsidRPr="002923A9">
        <w:rPr>
          <w:rFonts w:ascii="Tahoma" w:hAnsi="Tahoma" w:cs="Tahoma"/>
          <w:sz w:val="22"/>
          <w:szCs w:val="22"/>
        </w:rPr>
        <w:t xml:space="preserve"> on bridge design are not well </w:t>
      </w:r>
      <w:r w:rsidR="00300258" w:rsidRPr="002923A9">
        <w:rPr>
          <w:rFonts w:ascii="Tahoma" w:hAnsi="Tahoma" w:cs="Tahoma"/>
          <w:sz w:val="22"/>
          <w:szCs w:val="22"/>
        </w:rPr>
        <w:t>known</w:t>
      </w:r>
      <w:r w:rsidR="00436CF3" w:rsidRPr="002923A9">
        <w:rPr>
          <w:rFonts w:ascii="Tahoma" w:hAnsi="Tahoma" w:cs="Tahoma"/>
          <w:sz w:val="22"/>
          <w:szCs w:val="22"/>
        </w:rPr>
        <w:t>.</w:t>
      </w:r>
      <w:r w:rsidR="00A27E4D" w:rsidRPr="002923A9">
        <w:rPr>
          <w:rFonts w:ascii="Tahoma" w:hAnsi="Tahoma" w:cs="Tahoma"/>
          <w:sz w:val="22"/>
          <w:szCs w:val="22"/>
        </w:rPr>
        <w:t xml:space="preserve"> </w:t>
      </w:r>
      <w:r w:rsidR="00F14EC2" w:rsidRPr="002923A9">
        <w:rPr>
          <w:rFonts w:ascii="Tahoma" w:hAnsi="Tahoma" w:cs="Tahoma"/>
          <w:sz w:val="22"/>
          <w:szCs w:val="22"/>
        </w:rPr>
        <w:t>Until specific policy</w:t>
      </w:r>
      <w:r w:rsidR="00140C90" w:rsidRPr="002923A9">
        <w:rPr>
          <w:rFonts w:ascii="Tahoma" w:hAnsi="Tahoma" w:cs="Tahoma"/>
          <w:sz w:val="22"/>
          <w:szCs w:val="22"/>
        </w:rPr>
        <w:t xml:space="preserve"> is implemented from the </w:t>
      </w:r>
      <w:r w:rsidR="0054471E" w:rsidRPr="002923A9">
        <w:rPr>
          <w:rFonts w:ascii="Tahoma" w:hAnsi="Tahoma" w:cs="Tahoma"/>
          <w:sz w:val="22"/>
          <w:szCs w:val="22"/>
        </w:rPr>
        <w:t xml:space="preserve">ongoing </w:t>
      </w:r>
      <w:r w:rsidR="00140C90" w:rsidRPr="002923A9">
        <w:rPr>
          <w:rFonts w:ascii="Tahoma" w:hAnsi="Tahoma" w:cs="Tahoma"/>
          <w:sz w:val="22"/>
          <w:szCs w:val="22"/>
        </w:rPr>
        <w:t>research</w:t>
      </w:r>
      <w:r w:rsidR="0086653B" w:rsidRPr="002923A9">
        <w:rPr>
          <w:rFonts w:ascii="Tahoma" w:hAnsi="Tahoma" w:cs="Tahoma"/>
          <w:sz w:val="22"/>
          <w:szCs w:val="22"/>
        </w:rPr>
        <w:t xml:space="preserve">, </w:t>
      </w:r>
      <w:r w:rsidR="0054471E" w:rsidRPr="002923A9">
        <w:rPr>
          <w:rFonts w:ascii="Tahoma" w:hAnsi="Tahoma" w:cs="Tahoma"/>
          <w:sz w:val="22"/>
          <w:szCs w:val="22"/>
        </w:rPr>
        <w:t>the current policy is to ignore</w:t>
      </w:r>
      <w:r w:rsidR="00374F9B" w:rsidRPr="002923A9">
        <w:rPr>
          <w:rFonts w:ascii="Tahoma" w:hAnsi="Tahoma" w:cs="Tahoma"/>
          <w:sz w:val="22"/>
          <w:szCs w:val="22"/>
        </w:rPr>
        <w:t xml:space="preserve"> </w:t>
      </w:r>
      <w:r w:rsidR="00903210" w:rsidRPr="002923A9">
        <w:rPr>
          <w:rFonts w:ascii="Tahoma" w:hAnsi="Tahoma" w:cs="Tahoma"/>
          <w:sz w:val="22"/>
          <w:szCs w:val="22"/>
        </w:rPr>
        <w:t xml:space="preserve">liquefaction induced </w:t>
      </w:r>
      <w:r w:rsidR="00374F9B" w:rsidRPr="002923A9">
        <w:rPr>
          <w:rFonts w:ascii="Tahoma" w:hAnsi="Tahoma" w:cs="Tahoma"/>
          <w:sz w:val="22"/>
          <w:szCs w:val="22"/>
        </w:rPr>
        <w:t>lateral spreading and slope failure</w:t>
      </w:r>
      <w:r w:rsidR="00EA20F3" w:rsidRPr="002923A9">
        <w:rPr>
          <w:rFonts w:ascii="Tahoma" w:hAnsi="Tahoma" w:cs="Tahoma"/>
          <w:sz w:val="22"/>
          <w:szCs w:val="22"/>
        </w:rPr>
        <w:t xml:space="preserve"> in bridge design</w:t>
      </w:r>
      <w:r w:rsidR="00903210" w:rsidRPr="002923A9">
        <w:rPr>
          <w:rFonts w:ascii="Tahoma" w:hAnsi="Tahoma" w:cs="Tahoma"/>
          <w:sz w:val="22"/>
          <w:szCs w:val="22"/>
        </w:rPr>
        <w:t xml:space="preserve">. </w:t>
      </w:r>
      <w:r w:rsidR="004715CB" w:rsidRPr="002923A9">
        <w:rPr>
          <w:rFonts w:ascii="Tahoma" w:hAnsi="Tahoma" w:cs="Tahoma"/>
          <w:sz w:val="22"/>
          <w:szCs w:val="22"/>
        </w:rPr>
        <w:t xml:space="preserve">Where liquefaction is a </w:t>
      </w:r>
      <w:proofErr w:type="gramStart"/>
      <w:r w:rsidR="004715CB" w:rsidRPr="002923A9">
        <w:rPr>
          <w:rFonts w:ascii="Tahoma" w:hAnsi="Tahoma" w:cs="Tahoma"/>
          <w:sz w:val="22"/>
          <w:szCs w:val="22"/>
        </w:rPr>
        <w:t>concern</w:t>
      </w:r>
      <w:proofErr w:type="gramEnd"/>
      <w:r w:rsidR="004715CB" w:rsidRPr="002923A9">
        <w:rPr>
          <w:rFonts w:ascii="Tahoma" w:hAnsi="Tahoma" w:cs="Tahoma"/>
          <w:sz w:val="22"/>
          <w:szCs w:val="22"/>
        </w:rPr>
        <w:t xml:space="preserve"> the engineer</w:t>
      </w:r>
      <w:r w:rsidR="005D7423" w:rsidRPr="002923A9">
        <w:rPr>
          <w:rFonts w:ascii="Tahoma" w:hAnsi="Tahoma" w:cs="Tahoma"/>
          <w:sz w:val="22"/>
          <w:szCs w:val="22"/>
        </w:rPr>
        <w:t xml:space="preserve"> shall make appropriate assumptions about unbraced lengths</w:t>
      </w:r>
      <w:r w:rsidR="005F7CD1" w:rsidRPr="002923A9">
        <w:rPr>
          <w:rFonts w:ascii="Tahoma" w:hAnsi="Tahoma" w:cs="Tahoma"/>
          <w:sz w:val="22"/>
          <w:szCs w:val="22"/>
        </w:rPr>
        <w:t xml:space="preserve"> for piles and columns</w:t>
      </w:r>
      <w:r w:rsidR="009F7D02" w:rsidRPr="002923A9">
        <w:rPr>
          <w:rFonts w:ascii="Tahoma" w:hAnsi="Tahoma" w:cs="Tahoma"/>
          <w:sz w:val="22"/>
          <w:szCs w:val="22"/>
        </w:rPr>
        <w:t xml:space="preserve"> in accordance with established practice in EPG 751.</w:t>
      </w:r>
      <w:r w:rsidR="00320C37" w:rsidRPr="002923A9">
        <w:rPr>
          <w:rFonts w:ascii="Tahoma" w:hAnsi="Tahoma" w:cs="Tahoma"/>
          <w:sz w:val="22"/>
          <w:szCs w:val="22"/>
        </w:rPr>
        <w:t>9.</w:t>
      </w:r>
    </w:p>
    <w:p w14:paraId="3BAD4C8F" w14:textId="77777777" w:rsidR="00AF78C2" w:rsidRPr="002923A9" w:rsidRDefault="00AF78C2" w:rsidP="007E49FE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14:paraId="2024E76D" w14:textId="7DAD7057" w:rsidR="00ED7D0D" w:rsidRDefault="009F6B70" w:rsidP="00ED7D0D">
      <w:pPr>
        <w:rPr>
          <w:rFonts w:ascii="Tahoma" w:hAnsi="Tahoma" w:cs="Tahoma"/>
          <w:sz w:val="22"/>
          <w:szCs w:val="22"/>
        </w:rPr>
      </w:pPr>
      <w:r w:rsidRPr="002923A9">
        <w:rPr>
          <w:rFonts w:ascii="Tahoma" w:hAnsi="Tahoma" w:cs="Tahoma"/>
          <w:sz w:val="22"/>
          <w:szCs w:val="22"/>
        </w:rPr>
        <w:t>Accurate s</w:t>
      </w:r>
      <w:r w:rsidR="002C0F52" w:rsidRPr="002923A9">
        <w:rPr>
          <w:rFonts w:ascii="Tahoma" w:hAnsi="Tahoma" w:cs="Tahoma"/>
          <w:sz w:val="22"/>
          <w:szCs w:val="22"/>
        </w:rPr>
        <w:t>ite class definitions are based on</w:t>
      </w:r>
      <w:r w:rsidR="006C09FA" w:rsidRPr="002923A9">
        <w:rPr>
          <w:rFonts w:ascii="Tahoma" w:hAnsi="Tahoma" w:cs="Tahoma"/>
          <w:sz w:val="22"/>
          <w:szCs w:val="22"/>
        </w:rPr>
        <w:t xml:space="preserve"> </w:t>
      </w:r>
      <w:r w:rsidR="00390D17" w:rsidRPr="002923A9">
        <w:rPr>
          <w:rFonts w:ascii="Tahoma" w:hAnsi="Tahoma" w:cs="Tahoma"/>
          <w:sz w:val="22"/>
          <w:szCs w:val="22"/>
        </w:rPr>
        <w:t>time-average</w:t>
      </w:r>
      <w:r w:rsidR="00995D3E" w:rsidRPr="002923A9">
        <w:rPr>
          <w:rFonts w:ascii="Tahoma" w:hAnsi="Tahoma" w:cs="Tahoma"/>
          <w:sz w:val="22"/>
          <w:szCs w:val="22"/>
        </w:rPr>
        <w:t xml:space="preserve"> </w:t>
      </w:r>
      <w:r w:rsidR="006C09FA" w:rsidRPr="002923A9">
        <w:rPr>
          <w:rFonts w:ascii="Tahoma" w:hAnsi="Tahoma" w:cs="Tahoma"/>
          <w:sz w:val="22"/>
          <w:szCs w:val="22"/>
        </w:rPr>
        <w:t>shear wave velocity measurements</w:t>
      </w:r>
      <w:r w:rsidR="00046493" w:rsidRPr="002923A9">
        <w:rPr>
          <w:rFonts w:ascii="Tahoma" w:hAnsi="Tahoma" w:cs="Tahoma"/>
          <w:sz w:val="22"/>
          <w:szCs w:val="22"/>
        </w:rPr>
        <w:t xml:space="preserve"> in the upper 100 feet of a geologic profile</w:t>
      </w:r>
      <w:r w:rsidR="006C09FA" w:rsidRPr="002923A9">
        <w:rPr>
          <w:rFonts w:ascii="Tahoma" w:hAnsi="Tahoma" w:cs="Tahoma"/>
          <w:sz w:val="22"/>
          <w:szCs w:val="22"/>
        </w:rPr>
        <w:t xml:space="preserve">. </w:t>
      </w:r>
      <w:r w:rsidR="002F6BFC" w:rsidRPr="002923A9">
        <w:rPr>
          <w:rFonts w:ascii="Tahoma" w:hAnsi="Tahoma" w:cs="Tahoma"/>
          <w:sz w:val="22"/>
          <w:szCs w:val="22"/>
        </w:rPr>
        <w:t xml:space="preserve">MoDOT </w:t>
      </w:r>
      <w:r w:rsidR="005772E3" w:rsidRPr="002923A9">
        <w:rPr>
          <w:rFonts w:ascii="Tahoma" w:hAnsi="Tahoma" w:cs="Tahoma"/>
          <w:sz w:val="22"/>
          <w:szCs w:val="22"/>
        </w:rPr>
        <w:t>currently does not have the equipment to take direct</w:t>
      </w:r>
      <w:r w:rsidR="006A3663" w:rsidRPr="002923A9">
        <w:rPr>
          <w:rFonts w:ascii="Tahoma" w:hAnsi="Tahoma" w:cs="Tahoma"/>
          <w:sz w:val="22"/>
          <w:szCs w:val="22"/>
        </w:rPr>
        <w:t xml:space="preserve"> shear wave velocity measurements.</w:t>
      </w:r>
      <w:r w:rsidR="00543534" w:rsidRPr="002923A9">
        <w:rPr>
          <w:rFonts w:ascii="Tahoma" w:hAnsi="Tahoma" w:cs="Tahoma"/>
          <w:sz w:val="22"/>
          <w:szCs w:val="22"/>
        </w:rPr>
        <w:t xml:space="preserve"> Current </w:t>
      </w:r>
      <w:r w:rsidR="003A1AFF" w:rsidRPr="002923A9">
        <w:rPr>
          <w:rFonts w:ascii="Tahoma" w:hAnsi="Tahoma" w:cs="Tahoma"/>
          <w:sz w:val="22"/>
          <w:szCs w:val="22"/>
        </w:rPr>
        <w:t xml:space="preserve">methods for determining </w:t>
      </w:r>
      <w:r w:rsidR="00543534" w:rsidRPr="002923A9">
        <w:rPr>
          <w:rFonts w:ascii="Tahoma" w:hAnsi="Tahoma" w:cs="Tahoma"/>
          <w:sz w:val="22"/>
          <w:szCs w:val="22"/>
        </w:rPr>
        <w:t xml:space="preserve">shear wave </w:t>
      </w:r>
      <w:r w:rsidR="00A2504F" w:rsidRPr="002923A9">
        <w:rPr>
          <w:rFonts w:ascii="Tahoma" w:hAnsi="Tahoma" w:cs="Tahoma"/>
          <w:sz w:val="22"/>
          <w:szCs w:val="22"/>
        </w:rPr>
        <w:t xml:space="preserve">velocities </w:t>
      </w:r>
      <w:r w:rsidR="00A73EA0" w:rsidRPr="002923A9">
        <w:rPr>
          <w:rFonts w:ascii="Tahoma" w:hAnsi="Tahoma" w:cs="Tahoma"/>
          <w:sz w:val="22"/>
          <w:szCs w:val="22"/>
        </w:rPr>
        <w:t xml:space="preserve">are </w:t>
      </w:r>
      <w:r w:rsidR="00A2504F" w:rsidRPr="002923A9">
        <w:rPr>
          <w:rFonts w:ascii="Tahoma" w:hAnsi="Tahoma" w:cs="Tahoma"/>
          <w:sz w:val="22"/>
          <w:szCs w:val="22"/>
        </w:rPr>
        <w:t xml:space="preserve">based off correlations from SPT </w:t>
      </w:r>
      <w:r w:rsidR="00C5397E" w:rsidRPr="002923A9">
        <w:rPr>
          <w:rFonts w:ascii="Tahoma" w:hAnsi="Tahoma" w:cs="Tahoma"/>
          <w:sz w:val="22"/>
          <w:szCs w:val="22"/>
        </w:rPr>
        <w:t xml:space="preserve">or CPT </w:t>
      </w:r>
      <w:r w:rsidR="001B57EE" w:rsidRPr="002923A9">
        <w:rPr>
          <w:rFonts w:ascii="Tahoma" w:hAnsi="Tahoma" w:cs="Tahoma"/>
          <w:sz w:val="22"/>
          <w:szCs w:val="22"/>
        </w:rPr>
        <w:t>data</w:t>
      </w:r>
      <w:r w:rsidR="00366F84" w:rsidRPr="002923A9">
        <w:rPr>
          <w:rFonts w:ascii="Tahoma" w:hAnsi="Tahoma" w:cs="Tahoma"/>
          <w:sz w:val="22"/>
          <w:szCs w:val="22"/>
        </w:rPr>
        <w:t xml:space="preserve"> </w:t>
      </w:r>
      <w:r w:rsidR="00401BEE" w:rsidRPr="002923A9">
        <w:rPr>
          <w:rFonts w:ascii="Tahoma" w:hAnsi="Tahoma" w:cs="Tahoma"/>
          <w:sz w:val="22"/>
          <w:szCs w:val="22"/>
        </w:rPr>
        <w:t>which result in an</w:t>
      </w:r>
      <w:r w:rsidR="00EB3D83" w:rsidRPr="002923A9">
        <w:rPr>
          <w:rFonts w:ascii="Tahoma" w:hAnsi="Tahoma" w:cs="Tahoma"/>
          <w:sz w:val="22"/>
          <w:szCs w:val="22"/>
        </w:rPr>
        <w:t xml:space="preserve"> uncertainty of</w:t>
      </w:r>
      <w:r w:rsidR="00D34EC2" w:rsidRPr="002923A9">
        <w:rPr>
          <w:rFonts w:ascii="Tahoma" w:hAnsi="Tahoma" w:cs="Tahoma"/>
          <w:sz w:val="22"/>
          <w:szCs w:val="22"/>
        </w:rPr>
        <w:t xml:space="preserve"> plus or minus 30 percent.</w:t>
      </w:r>
      <w:r w:rsidR="00BA6DBC" w:rsidRPr="002923A9">
        <w:rPr>
          <w:rFonts w:ascii="Tahoma" w:hAnsi="Tahoma" w:cs="Tahoma"/>
          <w:sz w:val="22"/>
          <w:szCs w:val="22"/>
        </w:rPr>
        <w:t xml:space="preserve"> Due to the inaccuracies of current methods</w:t>
      </w:r>
      <w:r w:rsidR="003436DD" w:rsidRPr="002923A9">
        <w:rPr>
          <w:rFonts w:ascii="Tahoma" w:hAnsi="Tahoma" w:cs="Tahoma"/>
          <w:sz w:val="22"/>
          <w:szCs w:val="22"/>
        </w:rPr>
        <w:t xml:space="preserve">, MoDOT has ongoing research </w:t>
      </w:r>
      <w:r w:rsidR="006F6F90" w:rsidRPr="002923A9">
        <w:rPr>
          <w:rFonts w:ascii="Tahoma" w:hAnsi="Tahoma" w:cs="Tahoma"/>
          <w:sz w:val="22"/>
          <w:szCs w:val="22"/>
        </w:rPr>
        <w:t xml:space="preserve">to </w:t>
      </w:r>
      <w:r w:rsidR="00C15366" w:rsidRPr="002923A9">
        <w:rPr>
          <w:rFonts w:ascii="Tahoma" w:hAnsi="Tahoma" w:cs="Tahoma"/>
          <w:sz w:val="22"/>
          <w:szCs w:val="22"/>
        </w:rPr>
        <w:t xml:space="preserve">update and refine </w:t>
      </w:r>
      <w:proofErr w:type="spellStart"/>
      <w:r w:rsidR="00C15366" w:rsidRPr="002923A9">
        <w:rPr>
          <w:rFonts w:ascii="Tahoma" w:hAnsi="Tahoma" w:cs="Tahoma"/>
          <w:sz w:val="22"/>
          <w:szCs w:val="22"/>
        </w:rPr>
        <w:t>sesmic</w:t>
      </w:r>
      <w:proofErr w:type="spellEnd"/>
      <w:r w:rsidR="00C15366" w:rsidRPr="002923A9">
        <w:rPr>
          <w:rFonts w:ascii="Tahoma" w:hAnsi="Tahoma" w:cs="Tahoma"/>
          <w:sz w:val="22"/>
          <w:szCs w:val="22"/>
        </w:rPr>
        <w:t xml:space="preserve"> site investigation</w:t>
      </w:r>
      <w:r w:rsidR="0081196B" w:rsidRPr="002923A9">
        <w:rPr>
          <w:rFonts w:ascii="Tahoma" w:hAnsi="Tahoma" w:cs="Tahoma"/>
          <w:sz w:val="22"/>
          <w:szCs w:val="22"/>
        </w:rPr>
        <w:t xml:space="preserve"> and analysis </w:t>
      </w:r>
      <w:r w:rsidR="00DC2CBD" w:rsidRPr="002923A9">
        <w:rPr>
          <w:rFonts w:ascii="Tahoma" w:hAnsi="Tahoma" w:cs="Tahoma"/>
          <w:sz w:val="22"/>
          <w:szCs w:val="22"/>
        </w:rPr>
        <w:t>procedures.</w:t>
      </w:r>
      <w:r w:rsidR="006F6F90" w:rsidRPr="002923A9">
        <w:rPr>
          <w:rFonts w:ascii="Tahoma" w:hAnsi="Tahoma" w:cs="Tahoma"/>
          <w:sz w:val="22"/>
          <w:szCs w:val="22"/>
        </w:rPr>
        <w:t xml:space="preserve"> </w:t>
      </w:r>
      <w:r w:rsidR="005F1B55" w:rsidRPr="002923A9">
        <w:rPr>
          <w:rFonts w:ascii="Tahoma" w:hAnsi="Tahoma" w:cs="Tahoma"/>
          <w:sz w:val="22"/>
          <w:szCs w:val="22"/>
        </w:rPr>
        <w:t xml:space="preserve">In the meantime, due to the inaccuracy of current methods, </w:t>
      </w:r>
      <w:r w:rsidR="00880508" w:rsidRPr="002923A9">
        <w:rPr>
          <w:rFonts w:ascii="Tahoma" w:hAnsi="Tahoma" w:cs="Tahoma"/>
          <w:sz w:val="22"/>
          <w:szCs w:val="22"/>
        </w:rPr>
        <w:t>i</w:t>
      </w:r>
      <w:r w:rsidR="005F1B55" w:rsidRPr="002923A9">
        <w:rPr>
          <w:rFonts w:ascii="Tahoma" w:hAnsi="Tahoma" w:cs="Tahoma"/>
          <w:sz w:val="22"/>
          <w:szCs w:val="22"/>
        </w:rPr>
        <w:t>t is likely that</w:t>
      </w:r>
      <w:r w:rsidR="00880508" w:rsidRPr="002923A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880508" w:rsidRPr="002923A9">
        <w:rPr>
          <w:rFonts w:ascii="Tahoma" w:hAnsi="Tahoma" w:cs="Tahoma"/>
          <w:sz w:val="22"/>
          <w:szCs w:val="22"/>
        </w:rPr>
        <w:t xml:space="preserve">the vast majority </w:t>
      </w:r>
      <w:r w:rsidR="009D465E" w:rsidRPr="002923A9">
        <w:rPr>
          <w:rFonts w:ascii="Tahoma" w:hAnsi="Tahoma" w:cs="Tahoma"/>
          <w:sz w:val="22"/>
          <w:szCs w:val="22"/>
        </w:rPr>
        <w:t>of</w:t>
      </w:r>
      <w:proofErr w:type="gramEnd"/>
      <w:r w:rsidR="009D465E" w:rsidRPr="002923A9">
        <w:rPr>
          <w:rFonts w:ascii="Tahoma" w:hAnsi="Tahoma" w:cs="Tahoma"/>
          <w:sz w:val="22"/>
          <w:szCs w:val="22"/>
        </w:rPr>
        <w:t xml:space="preserve"> </w:t>
      </w:r>
      <w:r w:rsidR="00880508" w:rsidRPr="002923A9">
        <w:rPr>
          <w:rFonts w:ascii="Tahoma" w:hAnsi="Tahoma" w:cs="Tahoma"/>
          <w:sz w:val="22"/>
          <w:szCs w:val="22"/>
        </w:rPr>
        <w:t>site class investigations will return</w:t>
      </w:r>
      <w:r w:rsidR="000F403D" w:rsidRPr="002923A9">
        <w:rPr>
          <w:rFonts w:ascii="Tahoma" w:hAnsi="Tahoma" w:cs="Tahoma"/>
          <w:sz w:val="22"/>
          <w:szCs w:val="22"/>
        </w:rPr>
        <w:t xml:space="preserve"> a Site Class D classification</w:t>
      </w:r>
      <w:r w:rsidR="009D465E" w:rsidRPr="002923A9">
        <w:rPr>
          <w:rFonts w:ascii="Tahoma" w:hAnsi="Tahoma" w:cs="Tahoma"/>
          <w:sz w:val="22"/>
          <w:szCs w:val="22"/>
        </w:rPr>
        <w:t>.</w:t>
      </w:r>
    </w:p>
    <w:p w14:paraId="0E9F2B65" w14:textId="77777777" w:rsidR="00D45B02" w:rsidRDefault="00D45B02" w:rsidP="00ED7D0D">
      <w:pPr>
        <w:rPr>
          <w:rFonts w:ascii="Tahoma" w:hAnsi="Tahoma" w:cs="Tahoma"/>
          <w:sz w:val="20"/>
          <w:szCs w:val="20"/>
        </w:rPr>
      </w:pPr>
    </w:p>
    <w:p w14:paraId="56BBE838" w14:textId="534E4744" w:rsidR="00D45B02" w:rsidRPr="00A47FC7" w:rsidRDefault="00DB4CD7" w:rsidP="00D45B02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Bridge Seismic Retrofit Flowchart</w:t>
      </w:r>
    </w:p>
    <w:p w14:paraId="01C89F7A" w14:textId="77777777" w:rsidR="00D45B02" w:rsidRPr="00A47FC7" w:rsidRDefault="00D45B02" w:rsidP="00D45B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14:paraId="2614F238" w14:textId="05BF9156" w:rsidR="00D45B02" w:rsidRPr="008D7B9B" w:rsidRDefault="008843C4" w:rsidP="00ED7D0D">
      <w:pPr>
        <w:rPr>
          <w:rFonts w:ascii="Tahoma" w:hAnsi="Tahoma" w:cs="Tahoma"/>
          <w:sz w:val="22"/>
          <w:szCs w:val="22"/>
        </w:rPr>
      </w:pPr>
      <w:r w:rsidDel="0075778C"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or modifications</w:t>
      </w:r>
      <w:r w:rsidR="00254B94">
        <w:rPr>
          <w:rFonts w:ascii="Tahoma" w:hAnsi="Tahoma" w:cs="Tahoma"/>
          <w:sz w:val="22"/>
          <w:szCs w:val="22"/>
        </w:rPr>
        <w:t xml:space="preserve"> to existing structures, states have the option of using the LRFD BDS</w:t>
      </w:r>
      <w:r w:rsidR="00B02FEE">
        <w:rPr>
          <w:rFonts w:ascii="Tahoma" w:hAnsi="Tahoma" w:cs="Tahoma"/>
          <w:sz w:val="22"/>
          <w:szCs w:val="22"/>
        </w:rPr>
        <w:t xml:space="preserve"> and SGS specifi</w:t>
      </w:r>
      <w:r w:rsidR="00C32C51">
        <w:rPr>
          <w:rFonts w:ascii="Tahoma" w:hAnsi="Tahoma" w:cs="Tahoma"/>
          <w:sz w:val="22"/>
          <w:szCs w:val="22"/>
        </w:rPr>
        <w:t xml:space="preserve">cation or the specifications that were used for the original design. </w:t>
      </w:r>
      <w:r w:rsidR="002A3465">
        <w:rPr>
          <w:rFonts w:ascii="Tahoma" w:hAnsi="Tahoma" w:cs="Tahoma"/>
          <w:sz w:val="22"/>
          <w:szCs w:val="22"/>
        </w:rPr>
        <w:t>Since rehab work typically does not include a foundations investigation</w:t>
      </w:r>
      <w:r w:rsidR="00583290">
        <w:rPr>
          <w:rFonts w:ascii="Tahoma" w:hAnsi="Tahoma" w:cs="Tahoma"/>
          <w:sz w:val="22"/>
          <w:szCs w:val="22"/>
        </w:rPr>
        <w:t>, t</w:t>
      </w:r>
      <w:r w:rsidR="00A8560B">
        <w:rPr>
          <w:rFonts w:ascii="Tahoma" w:hAnsi="Tahoma" w:cs="Tahoma"/>
          <w:sz w:val="22"/>
          <w:szCs w:val="22"/>
        </w:rPr>
        <w:t>h</w:t>
      </w:r>
      <w:r w:rsidR="00371FD2">
        <w:rPr>
          <w:rFonts w:ascii="Tahoma" w:hAnsi="Tahoma" w:cs="Tahoma"/>
          <w:sz w:val="22"/>
          <w:szCs w:val="22"/>
        </w:rPr>
        <w:t xml:space="preserve">e new procedure allows the designer to use </w:t>
      </w:r>
      <w:r w:rsidR="00E264F9">
        <w:rPr>
          <w:rFonts w:ascii="Tahoma" w:hAnsi="Tahoma" w:cs="Tahoma"/>
          <w:sz w:val="22"/>
          <w:szCs w:val="22"/>
        </w:rPr>
        <w:t xml:space="preserve">the SPC or SDC reported on the </w:t>
      </w:r>
      <w:r w:rsidR="00522ED5">
        <w:rPr>
          <w:rFonts w:ascii="Tahoma" w:hAnsi="Tahoma" w:cs="Tahoma"/>
          <w:sz w:val="22"/>
          <w:szCs w:val="22"/>
        </w:rPr>
        <w:t xml:space="preserve">existing </w:t>
      </w:r>
      <w:r w:rsidR="00E264F9">
        <w:rPr>
          <w:rFonts w:ascii="Tahoma" w:hAnsi="Tahoma" w:cs="Tahoma"/>
          <w:sz w:val="22"/>
          <w:szCs w:val="22"/>
        </w:rPr>
        <w:t xml:space="preserve">plans </w:t>
      </w:r>
      <w:r w:rsidR="007459BF">
        <w:rPr>
          <w:rFonts w:ascii="Tahoma" w:hAnsi="Tahoma" w:cs="Tahoma"/>
          <w:sz w:val="22"/>
          <w:szCs w:val="22"/>
        </w:rPr>
        <w:t>or the SDC</w:t>
      </w:r>
      <w:r w:rsidR="00EA0EB7">
        <w:rPr>
          <w:rFonts w:ascii="Tahoma" w:hAnsi="Tahoma" w:cs="Tahoma"/>
          <w:sz w:val="22"/>
          <w:szCs w:val="22"/>
        </w:rPr>
        <w:t xml:space="preserve"> from the Preliminary Seismic Design Map.</w:t>
      </w:r>
      <w:r w:rsidR="00522ED5">
        <w:rPr>
          <w:rFonts w:ascii="Tahoma" w:hAnsi="Tahoma" w:cs="Tahoma"/>
          <w:sz w:val="22"/>
          <w:szCs w:val="22"/>
        </w:rPr>
        <w:t xml:space="preserve"> </w:t>
      </w:r>
      <w:r w:rsidR="00E21C4A">
        <w:rPr>
          <w:rFonts w:ascii="Tahoma" w:hAnsi="Tahoma" w:cs="Tahoma"/>
          <w:sz w:val="22"/>
          <w:szCs w:val="22"/>
        </w:rPr>
        <w:t>A table is provided for equating SDC categories</w:t>
      </w:r>
      <w:r w:rsidR="00C4705C">
        <w:rPr>
          <w:rFonts w:ascii="Tahoma" w:hAnsi="Tahoma" w:cs="Tahoma"/>
          <w:sz w:val="22"/>
          <w:szCs w:val="22"/>
        </w:rPr>
        <w:t xml:space="preserve"> with the hazard levels provided in the Seismic Retrofit Manual for Highway Structures</w:t>
      </w:r>
      <w:r w:rsidR="00F440E0">
        <w:rPr>
          <w:rFonts w:ascii="Tahoma" w:hAnsi="Tahoma" w:cs="Tahoma"/>
          <w:sz w:val="22"/>
          <w:szCs w:val="22"/>
        </w:rPr>
        <w:t>.</w:t>
      </w:r>
      <w:r w:rsidR="002E0070">
        <w:rPr>
          <w:rFonts w:ascii="Tahoma" w:hAnsi="Tahoma" w:cs="Tahoma"/>
          <w:sz w:val="22"/>
          <w:szCs w:val="22"/>
        </w:rPr>
        <w:t xml:space="preserve"> If </w:t>
      </w:r>
      <w:r w:rsidR="00D62EAE">
        <w:rPr>
          <w:rFonts w:ascii="Tahoma" w:hAnsi="Tahoma" w:cs="Tahoma"/>
          <w:sz w:val="22"/>
          <w:szCs w:val="22"/>
        </w:rPr>
        <w:t>SPC is reported on the existing plans</w:t>
      </w:r>
      <w:r w:rsidR="00CE15E6">
        <w:rPr>
          <w:rFonts w:ascii="Tahoma" w:hAnsi="Tahoma" w:cs="Tahoma"/>
          <w:sz w:val="22"/>
          <w:szCs w:val="22"/>
        </w:rPr>
        <w:t xml:space="preserve">, the </w:t>
      </w:r>
      <w:r w:rsidR="001C733B">
        <w:rPr>
          <w:rFonts w:ascii="Tahoma" w:hAnsi="Tahoma" w:cs="Tahoma"/>
          <w:sz w:val="22"/>
          <w:szCs w:val="22"/>
        </w:rPr>
        <w:t>level reported may be assumed equal to the SDC letter designation in determining the equivalent hazard level</w:t>
      </w:r>
      <w:r w:rsidR="008903D6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8903D6">
        <w:rPr>
          <w:rFonts w:ascii="Tahoma" w:hAnsi="Tahoma" w:cs="Tahoma"/>
          <w:sz w:val="22"/>
          <w:szCs w:val="22"/>
        </w:rPr>
        <w:t>e.g</w:t>
      </w:r>
      <w:proofErr w:type="spellEnd"/>
      <w:r w:rsidR="008903D6">
        <w:rPr>
          <w:rFonts w:ascii="Tahoma" w:hAnsi="Tahoma" w:cs="Tahoma"/>
          <w:sz w:val="22"/>
          <w:szCs w:val="22"/>
        </w:rPr>
        <w:t xml:space="preserve">, SPC C = SDC C = </w:t>
      </w:r>
      <w:r w:rsidR="00595258">
        <w:rPr>
          <w:rFonts w:ascii="Tahoma" w:hAnsi="Tahoma" w:cs="Tahoma"/>
          <w:sz w:val="22"/>
          <w:szCs w:val="22"/>
        </w:rPr>
        <w:t>Hazard Level III).</w:t>
      </w:r>
    </w:p>
    <w:sectPr w:rsidR="00D45B02" w:rsidRPr="008D7B9B" w:rsidSect="0033562B">
      <w:headerReference w:type="default" r:id="rId20"/>
      <w:footerReference w:type="default" r:id="rId21"/>
      <w:pgSz w:w="12240" w:h="15840"/>
      <w:pgMar w:top="1166" w:right="1440" w:bottom="1526" w:left="1440" w:header="44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2397" w14:textId="77777777" w:rsidR="00B648E3" w:rsidRDefault="00B648E3">
      <w:r>
        <w:separator/>
      </w:r>
    </w:p>
  </w:endnote>
  <w:endnote w:type="continuationSeparator" w:id="0">
    <w:p w14:paraId="6F17442A" w14:textId="77777777" w:rsidR="00B648E3" w:rsidRDefault="00B648E3">
      <w:r>
        <w:continuationSeparator/>
      </w:r>
    </w:p>
  </w:endnote>
  <w:endnote w:type="continuationNotice" w:id="1">
    <w:p w14:paraId="6D73C960" w14:textId="77777777" w:rsidR="00B648E3" w:rsidRDefault="00B64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8C0D" w14:textId="77777777" w:rsidR="007E035E" w:rsidRPr="00CB5F6D" w:rsidRDefault="007E035E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14</w:t>
    </w:r>
    <w:r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17</w:t>
    </w:r>
    <w:r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282F" w14:textId="77777777" w:rsidR="00B648E3" w:rsidRDefault="00B648E3">
      <w:r>
        <w:separator/>
      </w:r>
    </w:p>
  </w:footnote>
  <w:footnote w:type="continuationSeparator" w:id="0">
    <w:p w14:paraId="2D68887E" w14:textId="77777777" w:rsidR="00B648E3" w:rsidRDefault="00B648E3">
      <w:r>
        <w:continuationSeparator/>
      </w:r>
    </w:p>
  </w:footnote>
  <w:footnote w:type="continuationNotice" w:id="1">
    <w:p w14:paraId="76C87120" w14:textId="77777777" w:rsidR="00B648E3" w:rsidRDefault="00B64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8C0B" w14:textId="713A5C80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>
      <w:rPr>
        <w:sz w:val="18"/>
        <w:szCs w:val="18"/>
      </w:rPr>
      <w:t>ment of Transportation</w:t>
    </w:r>
    <w:r>
      <w:rPr>
        <w:sz w:val="18"/>
        <w:szCs w:val="18"/>
      </w:rPr>
      <w:tab/>
    </w:r>
    <w:r>
      <w:rPr>
        <w:sz w:val="18"/>
        <w:szCs w:val="18"/>
      </w:rPr>
      <w:tab/>
      <w:t>SEG 202</w:t>
    </w:r>
    <w:r w:rsidR="00614A92">
      <w:rPr>
        <w:sz w:val="18"/>
        <w:szCs w:val="18"/>
      </w:rPr>
      <w:t>4</w:t>
    </w:r>
  </w:p>
  <w:p w14:paraId="11A68C0C" w14:textId="77777777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526D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53C8"/>
    <w:multiLevelType w:val="hybridMultilevel"/>
    <w:tmpl w:val="BB60F9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427001F"/>
    <w:multiLevelType w:val="hybridMultilevel"/>
    <w:tmpl w:val="16180214"/>
    <w:lvl w:ilvl="0" w:tplc="32FAEC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D50B2C"/>
    <w:multiLevelType w:val="hybridMultilevel"/>
    <w:tmpl w:val="A7D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280E"/>
    <w:multiLevelType w:val="hybridMultilevel"/>
    <w:tmpl w:val="67A80BBC"/>
    <w:lvl w:ilvl="0" w:tplc="96BC55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1453A40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359D9"/>
    <w:multiLevelType w:val="hybridMultilevel"/>
    <w:tmpl w:val="89806F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5AA44A7"/>
    <w:multiLevelType w:val="hybridMultilevel"/>
    <w:tmpl w:val="DE04BD5C"/>
    <w:lvl w:ilvl="0" w:tplc="C0C24EC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7857A42"/>
    <w:multiLevelType w:val="hybridMultilevel"/>
    <w:tmpl w:val="240A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0884"/>
    <w:multiLevelType w:val="hybridMultilevel"/>
    <w:tmpl w:val="3A9E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C21C4"/>
    <w:multiLevelType w:val="hybridMultilevel"/>
    <w:tmpl w:val="FC1A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5C8"/>
    <w:multiLevelType w:val="hybridMultilevel"/>
    <w:tmpl w:val="925C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C03"/>
    <w:multiLevelType w:val="singleLevel"/>
    <w:tmpl w:val="0409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</w:abstractNum>
  <w:abstractNum w:abstractNumId="13" w15:restartNumberingAfterBreak="0">
    <w:nsid w:val="247E376E"/>
    <w:multiLevelType w:val="hybridMultilevel"/>
    <w:tmpl w:val="EE3E85B8"/>
    <w:lvl w:ilvl="0" w:tplc="44889DF6">
      <w:start w:val="1"/>
      <w:numFmt w:val="upperRoman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5D38"/>
    <w:multiLevelType w:val="hybridMultilevel"/>
    <w:tmpl w:val="B3F2B9C4"/>
    <w:lvl w:ilvl="0" w:tplc="4C6C2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59D3519"/>
    <w:multiLevelType w:val="hybridMultilevel"/>
    <w:tmpl w:val="9A58D112"/>
    <w:lvl w:ilvl="0" w:tplc="49362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039E3"/>
    <w:multiLevelType w:val="hybridMultilevel"/>
    <w:tmpl w:val="BF0A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3A87"/>
    <w:multiLevelType w:val="hybridMultilevel"/>
    <w:tmpl w:val="D2E8C7AE"/>
    <w:lvl w:ilvl="0" w:tplc="DC5412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1835"/>
    <w:multiLevelType w:val="hybridMultilevel"/>
    <w:tmpl w:val="646CFEB0"/>
    <w:lvl w:ilvl="0" w:tplc="51F6D0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41508"/>
    <w:multiLevelType w:val="hybridMultilevel"/>
    <w:tmpl w:val="F78A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836B5"/>
    <w:multiLevelType w:val="hybridMultilevel"/>
    <w:tmpl w:val="3D86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861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D0440"/>
    <w:multiLevelType w:val="hybridMultilevel"/>
    <w:tmpl w:val="D72C6A3E"/>
    <w:lvl w:ilvl="0" w:tplc="53845A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44E313F"/>
    <w:multiLevelType w:val="hybridMultilevel"/>
    <w:tmpl w:val="5ADCFE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61A23E3"/>
    <w:multiLevelType w:val="hybridMultilevel"/>
    <w:tmpl w:val="F9C80BE2"/>
    <w:lvl w:ilvl="0" w:tplc="5F6078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30AE5"/>
    <w:multiLevelType w:val="hybridMultilevel"/>
    <w:tmpl w:val="3CFE6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6877204"/>
    <w:multiLevelType w:val="hybridMultilevel"/>
    <w:tmpl w:val="8F04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A3768"/>
    <w:multiLevelType w:val="hybridMultilevel"/>
    <w:tmpl w:val="B02C3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A6445A"/>
    <w:multiLevelType w:val="hybridMultilevel"/>
    <w:tmpl w:val="2EC0C392"/>
    <w:lvl w:ilvl="0" w:tplc="566E0F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9E06230"/>
    <w:multiLevelType w:val="hybridMultilevel"/>
    <w:tmpl w:val="4806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15810"/>
    <w:multiLevelType w:val="hybridMultilevel"/>
    <w:tmpl w:val="3C40C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A82BEF"/>
    <w:multiLevelType w:val="hybridMultilevel"/>
    <w:tmpl w:val="E01049AC"/>
    <w:lvl w:ilvl="0" w:tplc="E7A89A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4D24F73"/>
    <w:multiLevelType w:val="hybridMultilevel"/>
    <w:tmpl w:val="DA4AF018"/>
    <w:lvl w:ilvl="0" w:tplc="C8A0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9138F"/>
    <w:multiLevelType w:val="hybridMultilevel"/>
    <w:tmpl w:val="99224268"/>
    <w:lvl w:ilvl="0" w:tplc="EF9E40BA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B56310E"/>
    <w:multiLevelType w:val="hybridMultilevel"/>
    <w:tmpl w:val="8F0C43E8"/>
    <w:lvl w:ilvl="0" w:tplc="92961F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D206242"/>
    <w:multiLevelType w:val="hybridMultilevel"/>
    <w:tmpl w:val="35F2D542"/>
    <w:lvl w:ilvl="0" w:tplc="73C605E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5E0408EC"/>
    <w:multiLevelType w:val="hybridMultilevel"/>
    <w:tmpl w:val="358C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1370A"/>
    <w:multiLevelType w:val="hybridMultilevel"/>
    <w:tmpl w:val="1774175A"/>
    <w:lvl w:ilvl="0" w:tplc="9C5AA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7629B"/>
    <w:multiLevelType w:val="hybridMultilevel"/>
    <w:tmpl w:val="023050D4"/>
    <w:lvl w:ilvl="0" w:tplc="31E0C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9482CF9"/>
    <w:multiLevelType w:val="hybridMultilevel"/>
    <w:tmpl w:val="726070F2"/>
    <w:lvl w:ilvl="0" w:tplc="682E3B1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9EE151F"/>
    <w:multiLevelType w:val="hybridMultilevel"/>
    <w:tmpl w:val="08E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316AE"/>
    <w:multiLevelType w:val="hybridMultilevel"/>
    <w:tmpl w:val="26469E32"/>
    <w:lvl w:ilvl="0" w:tplc="DB0C1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0611196"/>
    <w:multiLevelType w:val="hybridMultilevel"/>
    <w:tmpl w:val="46C203A8"/>
    <w:lvl w:ilvl="0" w:tplc="AFBEA106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25CBE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4738F"/>
    <w:multiLevelType w:val="hybridMultilevel"/>
    <w:tmpl w:val="86E8DD58"/>
    <w:lvl w:ilvl="0" w:tplc="9744A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81809955">
    <w:abstractNumId w:val="45"/>
  </w:num>
  <w:num w:numId="2" w16cid:durableId="1150100856">
    <w:abstractNumId w:val="43"/>
  </w:num>
  <w:num w:numId="3" w16cid:durableId="2116485468">
    <w:abstractNumId w:val="14"/>
  </w:num>
  <w:num w:numId="4" w16cid:durableId="349532780">
    <w:abstractNumId w:val="4"/>
  </w:num>
  <w:num w:numId="5" w16cid:durableId="1025985204">
    <w:abstractNumId w:val="22"/>
  </w:num>
  <w:num w:numId="6" w16cid:durableId="1090851790">
    <w:abstractNumId w:val="1"/>
  </w:num>
  <w:num w:numId="7" w16cid:durableId="531504123">
    <w:abstractNumId w:val="5"/>
  </w:num>
  <w:num w:numId="8" w16cid:durableId="537091408">
    <w:abstractNumId w:val="27"/>
  </w:num>
  <w:num w:numId="9" w16cid:durableId="1090546130">
    <w:abstractNumId w:val="12"/>
  </w:num>
  <w:num w:numId="10" w16cid:durableId="107167774">
    <w:abstractNumId w:val="28"/>
  </w:num>
  <w:num w:numId="11" w16cid:durableId="1416324120">
    <w:abstractNumId w:val="31"/>
  </w:num>
  <w:num w:numId="12" w16cid:durableId="1909344443">
    <w:abstractNumId w:val="34"/>
  </w:num>
  <w:num w:numId="13" w16cid:durableId="1919054073">
    <w:abstractNumId w:val="2"/>
  </w:num>
  <w:num w:numId="14" w16cid:durableId="742870040">
    <w:abstractNumId w:val="41"/>
  </w:num>
  <w:num w:numId="15" w16cid:durableId="605312418">
    <w:abstractNumId w:val="7"/>
  </w:num>
  <w:num w:numId="16" w16cid:durableId="1162356882">
    <w:abstractNumId w:val="39"/>
  </w:num>
  <w:num w:numId="17" w16cid:durableId="2008945019">
    <w:abstractNumId w:val="35"/>
  </w:num>
  <w:num w:numId="18" w16cid:durableId="929435191">
    <w:abstractNumId w:val="25"/>
  </w:num>
  <w:num w:numId="19" w16cid:durableId="1903251460">
    <w:abstractNumId w:val="21"/>
  </w:num>
  <w:num w:numId="20" w16cid:durableId="1532302078">
    <w:abstractNumId w:val="6"/>
  </w:num>
  <w:num w:numId="21" w16cid:durableId="1553270587">
    <w:abstractNumId w:val="0"/>
  </w:num>
  <w:num w:numId="22" w16cid:durableId="444274514">
    <w:abstractNumId w:val="37"/>
  </w:num>
  <w:num w:numId="23" w16cid:durableId="770003988">
    <w:abstractNumId w:val="33"/>
  </w:num>
  <w:num w:numId="24" w16cid:durableId="1756785050">
    <w:abstractNumId w:val="18"/>
  </w:num>
  <w:num w:numId="25" w16cid:durableId="751702513">
    <w:abstractNumId w:val="38"/>
  </w:num>
  <w:num w:numId="26" w16cid:durableId="987787651">
    <w:abstractNumId w:val="23"/>
  </w:num>
  <w:num w:numId="27" w16cid:durableId="1372611758">
    <w:abstractNumId w:val="8"/>
  </w:num>
  <w:num w:numId="28" w16cid:durableId="1901600701">
    <w:abstractNumId w:val="3"/>
  </w:num>
  <w:num w:numId="29" w16cid:durableId="2063091722">
    <w:abstractNumId w:val="16"/>
  </w:num>
  <w:num w:numId="30" w16cid:durableId="848714003">
    <w:abstractNumId w:val="29"/>
  </w:num>
  <w:num w:numId="31" w16cid:durableId="1187869631">
    <w:abstractNumId w:val="17"/>
  </w:num>
  <w:num w:numId="32" w16cid:durableId="2029746606">
    <w:abstractNumId w:val="24"/>
  </w:num>
  <w:num w:numId="33" w16cid:durableId="1231887674">
    <w:abstractNumId w:val="10"/>
  </w:num>
  <w:num w:numId="34" w16cid:durableId="221261356">
    <w:abstractNumId w:val="9"/>
  </w:num>
  <w:num w:numId="35" w16cid:durableId="1950232887">
    <w:abstractNumId w:val="15"/>
  </w:num>
  <w:num w:numId="36" w16cid:durableId="1424062291">
    <w:abstractNumId w:val="44"/>
  </w:num>
  <w:num w:numId="37" w16cid:durableId="810440092">
    <w:abstractNumId w:val="19"/>
  </w:num>
  <w:num w:numId="38" w16cid:durableId="1010646262">
    <w:abstractNumId w:val="13"/>
  </w:num>
  <w:num w:numId="39" w16cid:durableId="365059130">
    <w:abstractNumId w:val="32"/>
  </w:num>
  <w:num w:numId="40" w16cid:durableId="1456870493">
    <w:abstractNumId w:val="36"/>
  </w:num>
  <w:num w:numId="41" w16cid:durableId="278681042">
    <w:abstractNumId w:val="40"/>
  </w:num>
  <w:num w:numId="42" w16cid:durableId="1515070204">
    <w:abstractNumId w:val="42"/>
  </w:num>
  <w:num w:numId="43" w16cid:durableId="649595142">
    <w:abstractNumId w:val="11"/>
  </w:num>
  <w:num w:numId="44" w16cid:durableId="1404336794">
    <w:abstractNumId w:val="26"/>
  </w:num>
  <w:num w:numId="45" w16cid:durableId="912398127">
    <w:abstractNumId w:val="20"/>
  </w:num>
  <w:num w:numId="46" w16cid:durableId="7703172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7"/>
    <w:rsid w:val="000002C1"/>
    <w:rsid w:val="00001712"/>
    <w:rsid w:val="00004523"/>
    <w:rsid w:val="00005099"/>
    <w:rsid w:val="00005B12"/>
    <w:rsid w:val="00006156"/>
    <w:rsid w:val="000063A3"/>
    <w:rsid w:val="00006401"/>
    <w:rsid w:val="000071E2"/>
    <w:rsid w:val="00012BCD"/>
    <w:rsid w:val="000133D3"/>
    <w:rsid w:val="00013547"/>
    <w:rsid w:val="0001413F"/>
    <w:rsid w:val="000145B9"/>
    <w:rsid w:val="0001466B"/>
    <w:rsid w:val="00016C67"/>
    <w:rsid w:val="0001758D"/>
    <w:rsid w:val="000225ED"/>
    <w:rsid w:val="00022AE3"/>
    <w:rsid w:val="00024651"/>
    <w:rsid w:val="0002503E"/>
    <w:rsid w:val="0002555D"/>
    <w:rsid w:val="000271F3"/>
    <w:rsid w:val="00031F0F"/>
    <w:rsid w:val="00031F32"/>
    <w:rsid w:val="000331EF"/>
    <w:rsid w:val="00033C19"/>
    <w:rsid w:val="00036920"/>
    <w:rsid w:val="00036D87"/>
    <w:rsid w:val="00037F96"/>
    <w:rsid w:val="000420A1"/>
    <w:rsid w:val="0004495E"/>
    <w:rsid w:val="00046493"/>
    <w:rsid w:val="000476D2"/>
    <w:rsid w:val="000502D1"/>
    <w:rsid w:val="00050D6B"/>
    <w:rsid w:val="00051FF9"/>
    <w:rsid w:val="000542BA"/>
    <w:rsid w:val="000611A0"/>
    <w:rsid w:val="00061AB7"/>
    <w:rsid w:val="0006485A"/>
    <w:rsid w:val="00064BFB"/>
    <w:rsid w:val="00066149"/>
    <w:rsid w:val="00066314"/>
    <w:rsid w:val="00066786"/>
    <w:rsid w:val="00066AEC"/>
    <w:rsid w:val="00067982"/>
    <w:rsid w:val="00067E5C"/>
    <w:rsid w:val="00070B5E"/>
    <w:rsid w:val="000711D8"/>
    <w:rsid w:val="000744CF"/>
    <w:rsid w:val="000760B3"/>
    <w:rsid w:val="00081A11"/>
    <w:rsid w:val="000826F3"/>
    <w:rsid w:val="00084477"/>
    <w:rsid w:val="00085B99"/>
    <w:rsid w:val="00085E8A"/>
    <w:rsid w:val="00085F5C"/>
    <w:rsid w:val="000863D6"/>
    <w:rsid w:val="00086FA8"/>
    <w:rsid w:val="00087DFD"/>
    <w:rsid w:val="000907E5"/>
    <w:rsid w:val="00090DFC"/>
    <w:rsid w:val="00091333"/>
    <w:rsid w:val="00091D6B"/>
    <w:rsid w:val="0009231E"/>
    <w:rsid w:val="000927F6"/>
    <w:rsid w:val="00092871"/>
    <w:rsid w:val="00094A75"/>
    <w:rsid w:val="00095519"/>
    <w:rsid w:val="000960C9"/>
    <w:rsid w:val="00097AB2"/>
    <w:rsid w:val="000A19E6"/>
    <w:rsid w:val="000A1AA5"/>
    <w:rsid w:val="000A41C9"/>
    <w:rsid w:val="000A499D"/>
    <w:rsid w:val="000A5146"/>
    <w:rsid w:val="000A59C8"/>
    <w:rsid w:val="000B09DE"/>
    <w:rsid w:val="000B3952"/>
    <w:rsid w:val="000B6877"/>
    <w:rsid w:val="000C0495"/>
    <w:rsid w:val="000C0956"/>
    <w:rsid w:val="000C1415"/>
    <w:rsid w:val="000C2B0C"/>
    <w:rsid w:val="000C2CCD"/>
    <w:rsid w:val="000C430E"/>
    <w:rsid w:val="000C53C2"/>
    <w:rsid w:val="000C630A"/>
    <w:rsid w:val="000C64F8"/>
    <w:rsid w:val="000C7147"/>
    <w:rsid w:val="000D1242"/>
    <w:rsid w:val="000D1DD9"/>
    <w:rsid w:val="000D45A8"/>
    <w:rsid w:val="000D49AD"/>
    <w:rsid w:val="000D4F28"/>
    <w:rsid w:val="000E0F38"/>
    <w:rsid w:val="000E1187"/>
    <w:rsid w:val="000E1953"/>
    <w:rsid w:val="000E2057"/>
    <w:rsid w:val="000E270B"/>
    <w:rsid w:val="000E320E"/>
    <w:rsid w:val="000E35B7"/>
    <w:rsid w:val="000E6E25"/>
    <w:rsid w:val="000E7FE0"/>
    <w:rsid w:val="000F0727"/>
    <w:rsid w:val="000F19F2"/>
    <w:rsid w:val="000F3087"/>
    <w:rsid w:val="000F403D"/>
    <w:rsid w:val="000F5A03"/>
    <w:rsid w:val="0010192A"/>
    <w:rsid w:val="00101C56"/>
    <w:rsid w:val="00103A46"/>
    <w:rsid w:val="001046C9"/>
    <w:rsid w:val="0010537A"/>
    <w:rsid w:val="00111C10"/>
    <w:rsid w:val="00111D3B"/>
    <w:rsid w:val="00112CBA"/>
    <w:rsid w:val="00113021"/>
    <w:rsid w:val="00114454"/>
    <w:rsid w:val="00114831"/>
    <w:rsid w:val="00116322"/>
    <w:rsid w:val="0012078F"/>
    <w:rsid w:val="0012086E"/>
    <w:rsid w:val="00121E2B"/>
    <w:rsid w:val="0012202D"/>
    <w:rsid w:val="001221D6"/>
    <w:rsid w:val="0012476D"/>
    <w:rsid w:val="00124DDA"/>
    <w:rsid w:val="00125C0B"/>
    <w:rsid w:val="00125F03"/>
    <w:rsid w:val="001266D6"/>
    <w:rsid w:val="00127536"/>
    <w:rsid w:val="00127806"/>
    <w:rsid w:val="00131AC1"/>
    <w:rsid w:val="00131D6E"/>
    <w:rsid w:val="00133275"/>
    <w:rsid w:val="00133BCC"/>
    <w:rsid w:val="001356CB"/>
    <w:rsid w:val="001362C7"/>
    <w:rsid w:val="00137B04"/>
    <w:rsid w:val="00140C90"/>
    <w:rsid w:val="0014260C"/>
    <w:rsid w:val="00142C0E"/>
    <w:rsid w:val="001453A7"/>
    <w:rsid w:val="00145684"/>
    <w:rsid w:val="00146C4A"/>
    <w:rsid w:val="00146E63"/>
    <w:rsid w:val="001479DF"/>
    <w:rsid w:val="00151EEF"/>
    <w:rsid w:val="00152692"/>
    <w:rsid w:val="00152A64"/>
    <w:rsid w:val="001546B4"/>
    <w:rsid w:val="0015630D"/>
    <w:rsid w:val="001571E0"/>
    <w:rsid w:val="00157EFB"/>
    <w:rsid w:val="00157F5E"/>
    <w:rsid w:val="00161A82"/>
    <w:rsid w:val="00162AA8"/>
    <w:rsid w:val="00164D59"/>
    <w:rsid w:val="0016599A"/>
    <w:rsid w:val="001667B1"/>
    <w:rsid w:val="001676C4"/>
    <w:rsid w:val="00167FB2"/>
    <w:rsid w:val="001713AF"/>
    <w:rsid w:val="00174731"/>
    <w:rsid w:val="00177A3B"/>
    <w:rsid w:val="00183BD0"/>
    <w:rsid w:val="001846D7"/>
    <w:rsid w:val="001850B9"/>
    <w:rsid w:val="0018515C"/>
    <w:rsid w:val="00186098"/>
    <w:rsid w:val="00186D5A"/>
    <w:rsid w:val="00192709"/>
    <w:rsid w:val="001940B4"/>
    <w:rsid w:val="00194A04"/>
    <w:rsid w:val="00195117"/>
    <w:rsid w:val="0019545F"/>
    <w:rsid w:val="00196020"/>
    <w:rsid w:val="0019652B"/>
    <w:rsid w:val="001970AA"/>
    <w:rsid w:val="00197298"/>
    <w:rsid w:val="001975FB"/>
    <w:rsid w:val="001A038F"/>
    <w:rsid w:val="001A0EE1"/>
    <w:rsid w:val="001A2489"/>
    <w:rsid w:val="001A27D6"/>
    <w:rsid w:val="001A2A23"/>
    <w:rsid w:val="001A37E5"/>
    <w:rsid w:val="001A3AE9"/>
    <w:rsid w:val="001A4CC4"/>
    <w:rsid w:val="001A50CA"/>
    <w:rsid w:val="001A64AF"/>
    <w:rsid w:val="001A6F0E"/>
    <w:rsid w:val="001A6F5A"/>
    <w:rsid w:val="001A7123"/>
    <w:rsid w:val="001A7199"/>
    <w:rsid w:val="001B0B41"/>
    <w:rsid w:val="001B2F6C"/>
    <w:rsid w:val="001B455E"/>
    <w:rsid w:val="001B56DA"/>
    <w:rsid w:val="001B57EE"/>
    <w:rsid w:val="001C0BD5"/>
    <w:rsid w:val="001C17D4"/>
    <w:rsid w:val="001C3053"/>
    <w:rsid w:val="001C3130"/>
    <w:rsid w:val="001C4628"/>
    <w:rsid w:val="001C4BFC"/>
    <w:rsid w:val="001C5C9D"/>
    <w:rsid w:val="001C733B"/>
    <w:rsid w:val="001C7629"/>
    <w:rsid w:val="001D0B60"/>
    <w:rsid w:val="001D30D5"/>
    <w:rsid w:val="001D74B7"/>
    <w:rsid w:val="001E13BB"/>
    <w:rsid w:val="001E3F43"/>
    <w:rsid w:val="001E5762"/>
    <w:rsid w:val="001E69C7"/>
    <w:rsid w:val="001E727B"/>
    <w:rsid w:val="001F0267"/>
    <w:rsid w:val="001F30C6"/>
    <w:rsid w:val="001F5788"/>
    <w:rsid w:val="001F727B"/>
    <w:rsid w:val="001F7D2E"/>
    <w:rsid w:val="00200636"/>
    <w:rsid w:val="002021F0"/>
    <w:rsid w:val="002032D6"/>
    <w:rsid w:val="002039EE"/>
    <w:rsid w:val="00203A50"/>
    <w:rsid w:val="00203C17"/>
    <w:rsid w:val="002047EC"/>
    <w:rsid w:val="002053D4"/>
    <w:rsid w:val="0021069F"/>
    <w:rsid w:val="0021204E"/>
    <w:rsid w:val="00213FD3"/>
    <w:rsid w:val="002147B6"/>
    <w:rsid w:val="00215352"/>
    <w:rsid w:val="00216216"/>
    <w:rsid w:val="002205BC"/>
    <w:rsid w:val="00222C53"/>
    <w:rsid w:val="00224ED0"/>
    <w:rsid w:val="00225237"/>
    <w:rsid w:val="0022557A"/>
    <w:rsid w:val="00225C87"/>
    <w:rsid w:val="00226211"/>
    <w:rsid w:val="00232EDC"/>
    <w:rsid w:val="00234922"/>
    <w:rsid w:val="0023504C"/>
    <w:rsid w:val="00235D93"/>
    <w:rsid w:val="002366B7"/>
    <w:rsid w:val="002429A7"/>
    <w:rsid w:val="00242BF0"/>
    <w:rsid w:val="002434EF"/>
    <w:rsid w:val="00244913"/>
    <w:rsid w:val="002470D8"/>
    <w:rsid w:val="002474AA"/>
    <w:rsid w:val="00247563"/>
    <w:rsid w:val="0024770C"/>
    <w:rsid w:val="00250024"/>
    <w:rsid w:val="00250513"/>
    <w:rsid w:val="002512BE"/>
    <w:rsid w:val="00252EE1"/>
    <w:rsid w:val="002533A0"/>
    <w:rsid w:val="00253FBD"/>
    <w:rsid w:val="00254777"/>
    <w:rsid w:val="00254B94"/>
    <w:rsid w:val="00254C3B"/>
    <w:rsid w:val="00254EA2"/>
    <w:rsid w:val="00257EEF"/>
    <w:rsid w:val="00257F33"/>
    <w:rsid w:val="00260962"/>
    <w:rsid w:val="002662B4"/>
    <w:rsid w:val="00267906"/>
    <w:rsid w:val="00267D55"/>
    <w:rsid w:val="00271E4F"/>
    <w:rsid w:val="002727F0"/>
    <w:rsid w:val="00272D66"/>
    <w:rsid w:val="00273728"/>
    <w:rsid w:val="0027414C"/>
    <w:rsid w:val="00275252"/>
    <w:rsid w:val="0027617A"/>
    <w:rsid w:val="002829AF"/>
    <w:rsid w:val="00282A51"/>
    <w:rsid w:val="00283033"/>
    <w:rsid w:val="00283CE2"/>
    <w:rsid w:val="00284858"/>
    <w:rsid w:val="00290070"/>
    <w:rsid w:val="00290DF9"/>
    <w:rsid w:val="00291682"/>
    <w:rsid w:val="00291967"/>
    <w:rsid w:val="002923A9"/>
    <w:rsid w:val="00294F24"/>
    <w:rsid w:val="00295234"/>
    <w:rsid w:val="00296E6F"/>
    <w:rsid w:val="002A3465"/>
    <w:rsid w:val="002A5649"/>
    <w:rsid w:val="002A57B0"/>
    <w:rsid w:val="002A5ACE"/>
    <w:rsid w:val="002A5D99"/>
    <w:rsid w:val="002A5ED9"/>
    <w:rsid w:val="002A7A96"/>
    <w:rsid w:val="002A7FAB"/>
    <w:rsid w:val="002B092B"/>
    <w:rsid w:val="002B12DB"/>
    <w:rsid w:val="002B5189"/>
    <w:rsid w:val="002B56B7"/>
    <w:rsid w:val="002B6982"/>
    <w:rsid w:val="002B6A39"/>
    <w:rsid w:val="002B6F36"/>
    <w:rsid w:val="002B6F59"/>
    <w:rsid w:val="002B70C8"/>
    <w:rsid w:val="002B7BBF"/>
    <w:rsid w:val="002C0322"/>
    <w:rsid w:val="002C0F52"/>
    <w:rsid w:val="002C114E"/>
    <w:rsid w:val="002C1E5D"/>
    <w:rsid w:val="002C38B2"/>
    <w:rsid w:val="002C55BF"/>
    <w:rsid w:val="002C5EB5"/>
    <w:rsid w:val="002C7D00"/>
    <w:rsid w:val="002D0B4E"/>
    <w:rsid w:val="002D0EA4"/>
    <w:rsid w:val="002D1E2A"/>
    <w:rsid w:val="002D4A0F"/>
    <w:rsid w:val="002D4F74"/>
    <w:rsid w:val="002D6A93"/>
    <w:rsid w:val="002D70CE"/>
    <w:rsid w:val="002D72C7"/>
    <w:rsid w:val="002D7498"/>
    <w:rsid w:val="002D7F43"/>
    <w:rsid w:val="002E0070"/>
    <w:rsid w:val="002E0C50"/>
    <w:rsid w:val="002E22A3"/>
    <w:rsid w:val="002E2ECE"/>
    <w:rsid w:val="002E456C"/>
    <w:rsid w:val="002E4A3A"/>
    <w:rsid w:val="002E61ED"/>
    <w:rsid w:val="002F01BC"/>
    <w:rsid w:val="002F0AF2"/>
    <w:rsid w:val="002F204F"/>
    <w:rsid w:val="002F2447"/>
    <w:rsid w:val="002F3E35"/>
    <w:rsid w:val="002F6BFC"/>
    <w:rsid w:val="00300258"/>
    <w:rsid w:val="0030182C"/>
    <w:rsid w:val="0030370C"/>
    <w:rsid w:val="00304254"/>
    <w:rsid w:val="003046CE"/>
    <w:rsid w:val="003057D8"/>
    <w:rsid w:val="003057E2"/>
    <w:rsid w:val="00306C43"/>
    <w:rsid w:val="0030732A"/>
    <w:rsid w:val="00310296"/>
    <w:rsid w:val="0031280E"/>
    <w:rsid w:val="00312AAE"/>
    <w:rsid w:val="0031393B"/>
    <w:rsid w:val="00313FF3"/>
    <w:rsid w:val="003145B1"/>
    <w:rsid w:val="003149A7"/>
    <w:rsid w:val="00315876"/>
    <w:rsid w:val="00317645"/>
    <w:rsid w:val="00320C37"/>
    <w:rsid w:val="0032143F"/>
    <w:rsid w:val="00321919"/>
    <w:rsid w:val="003231C8"/>
    <w:rsid w:val="00323FB1"/>
    <w:rsid w:val="00324491"/>
    <w:rsid w:val="00324E18"/>
    <w:rsid w:val="00325F47"/>
    <w:rsid w:val="0032706A"/>
    <w:rsid w:val="00327978"/>
    <w:rsid w:val="00330C90"/>
    <w:rsid w:val="003325BE"/>
    <w:rsid w:val="00333823"/>
    <w:rsid w:val="00333EF1"/>
    <w:rsid w:val="0033562B"/>
    <w:rsid w:val="003359D2"/>
    <w:rsid w:val="00335F03"/>
    <w:rsid w:val="003362B2"/>
    <w:rsid w:val="00340A03"/>
    <w:rsid w:val="00341634"/>
    <w:rsid w:val="00342683"/>
    <w:rsid w:val="003436DD"/>
    <w:rsid w:val="0034405B"/>
    <w:rsid w:val="00352D88"/>
    <w:rsid w:val="00353E8A"/>
    <w:rsid w:val="00354A14"/>
    <w:rsid w:val="00356AAE"/>
    <w:rsid w:val="00357546"/>
    <w:rsid w:val="00361035"/>
    <w:rsid w:val="00361347"/>
    <w:rsid w:val="00361EC4"/>
    <w:rsid w:val="00362552"/>
    <w:rsid w:val="00363AAE"/>
    <w:rsid w:val="003667CD"/>
    <w:rsid w:val="003668DF"/>
    <w:rsid w:val="00366F84"/>
    <w:rsid w:val="00371429"/>
    <w:rsid w:val="00371FD2"/>
    <w:rsid w:val="003739AF"/>
    <w:rsid w:val="00373ABC"/>
    <w:rsid w:val="00373B4F"/>
    <w:rsid w:val="003744E7"/>
    <w:rsid w:val="00374F9B"/>
    <w:rsid w:val="003750C1"/>
    <w:rsid w:val="00375B0B"/>
    <w:rsid w:val="0037668A"/>
    <w:rsid w:val="00376BAF"/>
    <w:rsid w:val="00377DFA"/>
    <w:rsid w:val="0038085A"/>
    <w:rsid w:val="00383411"/>
    <w:rsid w:val="00384B7C"/>
    <w:rsid w:val="003854E5"/>
    <w:rsid w:val="00385B87"/>
    <w:rsid w:val="00390D17"/>
    <w:rsid w:val="0039181D"/>
    <w:rsid w:val="00393E22"/>
    <w:rsid w:val="00394693"/>
    <w:rsid w:val="00394F56"/>
    <w:rsid w:val="0039582D"/>
    <w:rsid w:val="00396619"/>
    <w:rsid w:val="003A1AFF"/>
    <w:rsid w:val="003A2F44"/>
    <w:rsid w:val="003A32F9"/>
    <w:rsid w:val="003A38E2"/>
    <w:rsid w:val="003A4722"/>
    <w:rsid w:val="003A5026"/>
    <w:rsid w:val="003A6CD9"/>
    <w:rsid w:val="003A6DCD"/>
    <w:rsid w:val="003A7A5F"/>
    <w:rsid w:val="003B028A"/>
    <w:rsid w:val="003B1489"/>
    <w:rsid w:val="003B2D62"/>
    <w:rsid w:val="003B31DB"/>
    <w:rsid w:val="003B34DB"/>
    <w:rsid w:val="003B57AA"/>
    <w:rsid w:val="003B6A30"/>
    <w:rsid w:val="003B708B"/>
    <w:rsid w:val="003B7A1F"/>
    <w:rsid w:val="003B7D5A"/>
    <w:rsid w:val="003C013D"/>
    <w:rsid w:val="003C0C92"/>
    <w:rsid w:val="003C13EE"/>
    <w:rsid w:val="003C20BB"/>
    <w:rsid w:val="003C388A"/>
    <w:rsid w:val="003C46E2"/>
    <w:rsid w:val="003C55BA"/>
    <w:rsid w:val="003C62BE"/>
    <w:rsid w:val="003C63B4"/>
    <w:rsid w:val="003C67C2"/>
    <w:rsid w:val="003D0E5D"/>
    <w:rsid w:val="003D425E"/>
    <w:rsid w:val="003D4601"/>
    <w:rsid w:val="003D6CE9"/>
    <w:rsid w:val="003E2BC2"/>
    <w:rsid w:val="003E3030"/>
    <w:rsid w:val="003E32A5"/>
    <w:rsid w:val="003E5E71"/>
    <w:rsid w:val="003E6116"/>
    <w:rsid w:val="003E6821"/>
    <w:rsid w:val="003E6B2D"/>
    <w:rsid w:val="003E7BD8"/>
    <w:rsid w:val="003F5BC2"/>
    <w:rsid w:val="003F7180"/>
    <w:rsid w:val="003F7605"/>
    <w:rsid w:val="0040066C"/>
    <w:rsid w:val="004016A1"/>
    <w:rsid w:val="00401BEE"/>
    <w:rsid w:val="00402FFF"/>
    <w:rsid w:val="004037AC"/>
    <w:rsid w:val="004046A6"/>
    <w:rsid w:val="0040638B"/>
    <w:rsid w:val="0040758B"/>
    <w:rsid w:val="00407D63"/>
    <w:rsid w:val="004107BF"/>
    <w:rsid w:val="00411172"/>
    <w:rsid w:val="00411BF8"/>
    <w:rsid w:val="00412182"/>
    <w:rsid w:val="00414BEA"/>
    <w:rsid w:val="00416AB8"/>
    <w:rsid w:val="0041753B"/>
    <w:rsid w:val="00417E32"/>
    <w:rsid w:val="00422E8D"/>
    <w:rsid w:val="00423F23"/>
    <w:rsid w:val="004240C7"/>
    <w:rsid w:val="00430DF4"/>
    <w:rsid w:val="00430F18"/>
    <w:rsid w:val="0043277A"/>
    <w:rsid w:val="0043324B"/>
    <w:rsid w:val="00436CF3"/>
    <w:rsid w:val="00440803"/>
    <w:rsid w:val="00440F43"/>
    <w:rsid w:val="00441FE5"/>
    <w:rsid w:val="00446735"/>
    <w:rsid w:val="00446C6D"/>
    <w:rsid w:val="0044742E"/>
    <w:rsid w:val="00451353"/>
    <w:rsid w:val="00453EA9"/>
    <w:rsid w:val="00454735"/>
    <w:rsid w:val="00455B9B"/>
    <w:rsid w:val="004560EE"/>
    <w:rsid w:val="0045779E"/>
    <w:rsid w:val="00460AF2"/>
    <w:rsid w:val="00462CA1"/>
    <w:rsid w:val="004632BA"/>
    <w:rsid w:val="004700C2"/>
    <w:rsid w:val="00470B42"/>
    <w:rsid w:val="0047107C"/>
    <w:rsid w:val="004715CB"/>
    <w:rsid w:val="00471EFB"/>
    <w:rsid w:val="004723B8"/>
    <w:rsid w:val="004804ED"/>
    <w:rsid w:val="004807CC"/>
    <w:rsid w:val="0048214B"/>
    <w:rsid w:val="00482534"/>
    <w:rsid w:val="0048255C"/>
    <w:rsid w:val="00482E6A"/>
    <w:rsid w:val="00484088"/>
    <w:rsid w:val="00485C20"/>
    <w:rsid w:val="0048644A"/>
    <w:rsid w:val="00486D79"/>
    <w:rsid w:val="0049003D"/>
    <w:rsid w:val="00490645"/>
    <w:rsid w:val="00490696"/>
    <w:rsid w:val="004920A2"/>
    <w:rsid w:val="004934C1"/>
    <w:rsid w:val="00493F2D"/>
    <w:rsid w:val="00494478"/>
    <w:rsid w:val="004954DC"/>
    <w:rsid w:val="0049630D"/>
    <w:rsid w:val="004966AC"/>
    <w:rsid w:val="00496E7A"/>
    <w:rsid w:val="00497214"/>
    <w:rsid w:val="00497FF4"/>
    <w:rsid w:val="004A036B"/>
    <w:rsid w:val="004A2F8B"/>
    <w:rsid w:val="004A3A08"/>
    <w:rsid w:val="004A3D14"/>
    <w:rsid w:val="004A3DFF"/>
    <w:rsid w:val="004A4072"/>
    <w:rsid w:val="004A41AF"/>
    <w:rsid w:val="004A5AC3"/>
    <w:rsid w:val="004B3174"/>
    <w:rsid w:val="004B3439"/>
    <w:rsid w:val="004B40C3"/>
    <w:rsid w:val="004B48DA"/>
    <w:rsid w:val="004B4A47"/>
    <w:rsid w:val="004B4BF3"/>
    <w:rsid w:val="004B58A0"/>
    <w:rsid w:val="004B5976"/>
    <w:rsid w:val="004B6835"/>
    <w:rsid w:val="004B6B3F"/>
    <w:rsid w:val="004B6D09"/>
    <w:rsid w:val="004C0B5E"/>
    <w:rsid w:val="004C1546"/>
    <w:rsid w:val="004C3FA4"/>
    <w:rsid w:val="004C4A3A"/>
    <w:rsid w:val="004C5ED6"/>
    <w:rsid w:val="004C6D15"/>
    <w:rsid w:val="004C73F1"/>
    <w:rsid w:val="004D2607"/>
    <w:rsid w:val="004D2B06"/>
    <w:rsid w:val="004D2D1A"/>
    <w:rsid w:val="004D4FBD"/>
    <w:rsid w:val="004D51C2"/>
    <w:rsid w:val="004D6167"/>
    <w:rsid w:val="004D679F"/>
    <w:rsid w:val="004D7653"/>
    <w:rsid w:val="004D79D8"/>
    <w:rsid w:val="004E0404"/>
    <w:rsid w:val="004E1B27"/>
    <w:rsid w:val="004E1E2B"/>
    <w:rsid w:val="004E4384"/>
    <w:rsid w:val="004E5ED6"/>
    <w:rsid w:val="004E64B1"/>
    <w:rsid w:val="004E767E"/>
    <w:rsid w:val="004E7B9B"/>
    <w:rsid w:val="004F0C1E"/>
    <w:rsid w:val="004F2144"/>
    <w:rsid w:val="004F28D3"/>
    <w:rsid w:val="004F30E3"/>
    <w:rsid w:val="004F3DF9"/>
    <w:rsid w:val="004F43E6"/>
    <w:rsid w:val="004F477F"/>
    <w:rsid w:val="004F4CF9"/>
    <w:rsid w:val="004F51A5"/>
    <w:rsid w:val="004F6D2B"/>
    <w:rsid w:val="004F6EB7"/>
    <w:rsid w:val="004F7BAD"/>
    <w:rsid w:val="0050072C"/>
    <w:rsid w:val="00504F4F"/>
    <w:rsid w:val="005050AE"/>
    <w:rsid w:val="005058DD"/>
    <w:rsid w:val="00506BB3"/>
    <w:rsid w:val="005111B6"/>
    <w:rsid w:val="0051576E"/>
    <w:rsid w:val="00520C57"/>
    <w:rsid w:val="00521CDD"/>
    <w:rsid w:val="00522592"/>
    <w:rsid w:val="00522ED5"/>
    <w:rsid w:val="00523324"/>
    <w:rsid w:val="00531127"/>
    <w:rsid w:val="005312B8"/>
    <w:rsid w:val="005321F9"/>
    <w:rsid w:val="005358AD"/>
    <w:rsid w:val="00543037"/>
    <w:rsid w:val="00543534"/>
    <w:rsid w:val="005443D6"/>
    <w:rsid w:val="0054471E"/>
    <w:rsid w:val="00544C81"/>
    <w:rsid w:val="00545458"/>
    <w:rsid w:val="00545AFB"/>
    <w:rsid w:val="00547507"/>
    <w:rsid w:val="00547CB9"/>
    <w:rsid w:val="005519F4"/>
    <w:rsid w:val="00551A87"/>
    <w:rsid w:val="0056029B"/>
    <w:rsid w:val="00563741"/>
    <w:rsid w:val="00563866"/>
    <w:rsid w:val="00563CAB"/>
    <w:rsid w:val="00564FBA"/>
    <w:rsid w:val="00565845"/>
    <w:rsid w:val="00565ED7"/>
    <w:rsid w:val="00567ADF"/>
    <w:rsid w:val="00571A34"/>
    <w:rsid w:val="00571EE8"/>
    <w:rsid w:val="00572C7B"/>
    <w:rsid w:val="00572DEC"/>
    <w:rsid w:val="00573C91"/>
    <w:rsid w:val="0057469E"/>
    <w:rsid w:val="005747A1"/>
    <w:rsid w:val="0057541F"/>
    <w:rsid w:val="00575CBC"/>
    <w:rsid w:val="00575D5F"/>
    <w:rsid w:val="005772E3"/>
    <w:rsid w:val="005822B7"/>
    <w:rsid w:val="00583290"/>
    <w:rsid w:val="00584254"/>
    <w:rsid w:val="00584690"/>
    <w:rsid w:val="00587513"/>
    <w:rsid w:val="00590BF3"/>
    <w:rsid w:val="00590F84"/>
    <w:rsid w:val="00592A3C"/>
    <w:rsid w:val="00593164"/>
    <w:rsid w:val="0059382B"/>
    <w:rsid w:val="00593FDC"/>
    <w:rsid w:val="00594CC1"/>
    <w:rsid w:val="00595258"/>
    <w:rsid w:val="00596F18"/>
    <w:rsid w:val="00597F72"/>
    <w:rsid w:val="005A0112"/>
    <w:rsid w:val="005A5603"/>
    <w:rsid w:val="005A59C1"/>
    <w:rsid w:val="005B0E42"/>
    <w:rsid w:val="005B216E"/>
    <w:rsid w:val="005B3829"/>
    <w:rsid w:val="005B6171"/>
    <w:rsid w:val="005B689F"/>
    <w:rsid w:val="005B7077"/>
    <w:rsid w:val="005C007B"/>
    <w:rsid w:val="005C3E0B"/>
    <w:rsid w:val="005C4886"/>
    <w:rsid w:val="005C4A73"/>
    <w:rsid w:val="005C71FC"/>
    <w:rsid w:val="005C72F6"/>
    <w:rsid w:val="005C75EB"/>
    <w:rsid w:val="005C78D3"/>
    <w:rsid w:val="005D0028"/>
    <w:rsid w:val="005D0E0B"/>
    <w:rsid w:val="005D2D3C"/>
    <w:rsid w:val="005D3568"/>
    <w:rsid w:val="005D45D6"/>
    <w:rsid w:val="005D5981"/>
    <w:rsid w:val="005D7423"/>
    <w:rsid w:val="005D785B"/>
    <w:rsid w:val="005E0706"/>
    <w:rsid w:val="005E1571"/>
    <w:rsid w:val="005E1D4D"/>
    <w:rsid w:val="005E1E23"/>
    <w:rsid w:val="005E2416"/>
    <w:rsid w:val="005E30A5"/>
    <w:rsid w:val="005E31B3"/>
    <w:rsid w:val="005E3FC9"/>
    <w:rsid w:val="005E707C"/>
    <w:rsid w:val="005E7A74"/>
    <w:rsid w:val="005F1B55"/>
    <w:rsid w:val="005F6502"/>
    <w:rsid w:val="005F7CD1"/>
    <w:rsid w:val="006005E7"/>
    <w:rsid w:val="006046CC"/>
    <w:rsid w:val="0060518A"/>
    <w:rsid w:val="00605BFA"/>
    <w:rsid w:val="00607196"/>
    <w:rsid w:val="006105C7"/>
    <w:rsid w:val="00612074"/>
    <w:rsid w:val="006129DE"/>
    <w:rsid w:val="0061304B"/>
    <w:rsid w:val="00614A92"/>
    <w:rsid w:val="00615206"/>
    <w:rsid w:val="00616C33"/>
    <w:rsid w:val="00617A63"/>
    <w:rsid w:val="00617B0C"/>
    <w:rsid w:val="00617DCC"/>
    <w:rsid w:val="00620F36"/>
    <w:rsid w:val="006219A2"/>
    <w:rsid w:val="006228B3"/>
    <w:rsid w:val="00623B4E"/>
    <w:rsid w:val="0062407A"/>
    <w:rsid w:val="006249E1"/>
    <w:rsid w:val="006269FE"/>
    <w:rsid w:val="006316D9"/>
    <w:rsid w:val="00633D7A"/>
    <w:rsid w:val="006341EA"/>
    <w:rsid w:val="0063465C"/>
    <w:rsid w:val="00634C2B"/>
    <w:rsid w:val="00635434"/>
    <w:rsid w:val="00641293"/>
    <w:rsid w:val="0064131A"/>
    <w:rsid w:val="00641D1C"/>
    <w:rsid w:val="0064277B"/>
    <w:rsid w:val="006458D3"/>
    <w:rsid w:val="006459B0"/>
    <w:rsid w:val="00645A3B"/>
    <w:rsid w:val="00646FBA"/>
    <w:rsid w:val="00647915"/>
    <w:rsid w:val="00652411"/>
    <w:rsid w:val="0065353A"/>
    <w:rsid w:val="0065366B"/>
    <w:rsid w:val="00653DCB"/>
    <w:rsid w:val="00654540"/>
    <w:rsid w:val="00654EAD"/>
    <w:rsid w:val="0065702F"/>
    <w:rsid w:val="006646FD"/>
    <w:rsid w:val="006664D7"/>
    <w:rsid w:val="00666A74"/>
    <w:rsid w:val="00666B68"/>
    <w:rsid w:val="00666D18"/>
    <w:rsid w:val="00671602"/>
    <w:rsid w:val="00672A64"/>
    <w:rsid w:val="00673A52"/>
    <w:rsid w:val="0067444C"/>
    <w:rsid w:val="00674B6C"/>
    <w:rsid w:val="006750C8"/>
    <w:rsid w:val="006754DC"/>
    <w:rsid w:val="00676E3B"/>
    <w:rsid w:val="00677B31"/>
    <w:rsid w:val="0068039C"/>
    <w:rsid w:val="00682B24"/>
    <w:rsid w:val="00683199"/>
    <w:rsid w:val="00683D40"/>
    <w:rsid w:val="006850D4"/>
    <w:rsid w:val="006860F0"/>
    <w:rsid w:val="00686FC4"/>
    <w:rsid w:val="00687005"/>
    <w:rsid w:val="00690F95"/>
    <w:rsid w:val="00691858"/>
    <w:rsid w:val="00691D7B"/>
    <w:rsid w:val="006922FA"/>
    <w:rsid w:val="00694418"/>
    <w:rsid w:val="00695FFD"/>
    <w:rsid w:val="006971FE"/>
    <w:rsid w:val="006A0E7A"/>
    <w:rsid w:val="006A0F1A"/>
    <w:rsid w:val="006A3663"/>
    <w:rsid w:val="006A420A"/>
    <w:rsid w:val="006A5250"/>
    <w:rsid w:val="006A550B"/>
    <w:rsid w:val="006B06B1"/>
    <w:rsid w:val="006B10BF"/>
    <w:rsid w:val="006B2CB7"/>
    <w:rsid w:val="006B38BC"/>
    <w:rsid w:val="006B4F5B"/>
    <w:rsid w:val="006B5AFA"/>
    <w:rsid w:val="006B5B5C"/>
    <w:rsid w:val="006B64C3"/>
    <w:rsid w:val="006B6685"/>
    <w:rsid w:val="006C09FA"/>
    <w:rsid w:val="006C1D6C"/>
    <w:rsid w:val="006C3895"/>
    <w:rsid w:val="006C3EF3"/>
    <w:rsid w:val="006C4A4F"/>
    <w:rsid w:val="006C5A94"/>
    <w:rsid w:val="006C7691"/>
    <w:rsid w:val="006C7B79"/>
    <w:rsid w:val="006C7D3C"/>
    <w:rsid w:val="006D0F8E"/>
    <w:rsid w:val="006D258C"/>
    <w:rsid w:val="006D2FAC"/>
    <w:rsid w:val="006D64E6"/>
    <w:rsid w:val="006D70F6"/>
    <w:rsid w:val="006D7691"/>
    <w:rsid w:val="006E0D9D"/>
    <w:rsid w:val="006E1A34"/>
    <w:rsid w:val="006E1B7A"/>
    <w:rsid w:val="006E20D2"/>
    <w:rsid w:val="006E22E9"/>
    <w:rsid w:val="006E250E"/>
    <w:rsid w:val="006E302F"/>
    <w:rsid w:val="006E443A"/>
    <w:rsid w:val="006E5018"/>
    <w:rsid w:val="006F19ED"/>
    <w:rsid w:val="006F20BF"/>
    <w:rsid w:val="006F37B6"/>
    <w:rsid w:val="006F6F90"/>
    <w:rsid w:val="006F72EE"/>
    <w:rsid w:val="006F7946"/>
    <w:rsid w:val="00701F91"/>
    <w:rsid w:val="00702254"/>
    <w:rsid w:val="00703604"/>
    <w:rsid w:val="007059FA"/>
    <w:rsid w:val="00707EDA"/>
    <w:rsid w:val="0071045D"/>
    <w:rsid w:val="007104BE"/>
    <w:rsid w:val="00711BED"/>
    <w:rsid w:val="00711C26"/>
    <w:rsid w:val="007121F4"/>
    <w:rsid w:val="007137E2"/>
    <w:rsid w:val="00714C5E"/>
    <w:rsid w:val="00715035"/>
    <w:rsid w:val="00715D8A"/>
    <w:rsid w:val="00717A22"/>
    <w:rsid w:val="00720708"/>
    <w:rsid w:val="00721142"/>
    <w:rsid w:val="007215CD"/>
    <w:rsid w:val="00722B9E"/>
    <w:rsid w:val="00723874"/>
    <w:rsid w:val="00724B28"/>
    <w:rsid w:val="00725E42"/>
    <w:rsid w:val="00726090"/>
    <w:rsid w:val="007276B6"/>
    <w:rsid w:val="007313DC"/>
    <w:rsid w:val="00731BDF"/>
    <w:rsid w:val="00732B2F"/>
    <w:rsid w:val="00734C28"/>
    <w:rsid w:val="007351F4"/>
    <w:rsid w:val="007353B9"/>
    <w:rsid w:val="00737912"/>
    <w:rsid w:val="00737BF8"/>
    <w:rsid w:val="007418D9"/>
    <w:rsid w:val="007459BD"/>
    <w:rsid w:val="007459BF"/>
    <w:rsid w:val="007475DD"/>
    <w:rsid w:val="00747786"/>
    <w:rsid w:val="00750014"/>
    <w:rsid w:val="00750FA5"/>
    <w:rsid w:val="00752438"/>
    <w:rsid w:val="00752843"/>
    <w:rsid w:val="00754686"/>
    <w:rsid w:val="00754B4F"/>
    <w:rsid w:val="00755F42"/>
    <w:rsid w:val="00757358"/>
    <w:rsid w:val="0075778C"/>
    <w:rsid w:val="007634F2"/>
    <w:rsid w:val="00766BA0"/>
    <w:rsid w:val="00766DCA"/>
    <w:rsid w:val="007670A7"/>
    <w:rsid w:val="00767265"/>
    <w:rsid w:val="0076734C"/>
    <w:rsid w:val="007677B4"/>
    <w:rsid w:val="00770DC0"/>
    <w:rsid w:val="007713BC"/>
    <w:rsid w:val="0077275B"/>
    <w:rsid w:val="00773FCC"/>
    <w:rsid w:val="00775CAA"/>
    <w:rsid w:val="0077665C"/>
    <w:rsid w:val="00776E0A"/>
    <w:rsid w:val="00777E9A"/>
    <w:rsid w:val="00780D0B"/>
    <w:rsid w:val="0078312E"/>
    <w:rsid w:val="0078341E"/>
    <w:rsid w:val="0078399D"/>
    <w:rsid w:val="0078526C"/>
    <w:rsid w:val="007864CD"/>
    <w:rsid w:val="00787B9C"/>
    <w:rsid w:val="00787FA4"/>
    <w:rsid w:val="00790AE9"/>
    <w:rsid w:val="00793233"/>
    <w:rsid w:val="00794CB2"/>
    <w:rsid w:val="00794DF4"/>
    <w:rsid w:val="00794F69"/>
    <w:rsid w:val="00796EAB"/>
    <w:rsid w:val="00796FBF"/>
    <w:rsid w:val="007A1831"/>
    <w:rsid w:val="007A18CC"/>
    <w:rsid w:val="007A2457"/>
    <w:rsid w:val="007A6530"/>
    <w:rsid w:val="007A729F"/>
    <w:rsid w:val="007B0075"/>
    <w:rsid w:val="007B1C39"/>
    <w:rsid w:val="007B25BC"/>
    <w:rsid w:val="007B44A1"/>
    <w:rsid w:val="007B48FD"/>
    <w:rsid w:val="007B4D75"/>
    <w:rsid w:val="007B5A4F"/>
    <w:rsid w:val="007B6489"/>
    <w:rsid w:val="007B7014"/>
    <w:rsid w:val="007B7521"/>
    <w:rsid w:val="007C2641"/>
    <w:rsid w:val="007C2FC5"/>
    <w:rsid w:val="007C5440"/>
    <w:rsid w:val="007C6B17"/>
    <w:rsid w:val="007C6F17"/>
    <w:rsid w:val="007C7B17"/>
    <w:rsid w:val="007D0022"/>
    <w:rsid w:val="007D0513"/>
    <w:rsid w:val="007D108E"/>
    <w:rsid w:val="007D3781"/>
    <w:rsid w:val="007D3F9C"/>
    <w:rsid w:val="007D4234"/>
    <w:rsid w:val="007D4E38"/>
    <w:rsid w:val="007D532B"/>
    <w:rsid w:val="007D7508"/>
    <w:rsid w:val="007E0032"/>
    <w:rsid w:val="007E035E"/>
    <w:rsid w:val="007E0646"/>
    <w:rsid w:val="007E0F15"/>
    <w:rsid w:val="007E1585"/>
    <w:rsid w:val="007E1BD5"/>
    <w:rsid w:val="007E36DF"/>
    <w:rsid w:val="007E49FE"/>
    <w:rsid w:val="007E5292"/>
    <w:rsid w:val="007E72FF"/>
    <w:rsid w:val="007F1541"/>
    <w:rsid w:val="007F1910"/>
    <w:rsid w:val="007F2855"/>
    <w:rsid w:val="007F4071"/>
    <w:rsid w:val="007F6E98"/>
    <w:rsid w:val="008004D0"/>
    <w:rsid w:val="00803D0A"/>
    <w:rsid w:val="00804A2B"/>
    <w:rsid w:val="00805603"/>
    <w:rsid w:val="008060A5"/>
    <w:rsid w:val="008060C5"/>
    <w:rsid w:val="00811246"/>
    <w:rsid w:val="0081196B"/>
    <w:rsid w:val="00812CED"/>
    <w:rsid w:val="00813538"/>
    <w:rsid w:val="00815494"/>
    <w:rsid w:val="00815EE0"/>
    <w:rsid w:val="008167C4"/>
    <w:rsid w:val="00816DC6"/>
    <w:rsid w:val="008222CF"/>
    <w:rsid w:val="0082296C"/>
    <w:rsid w:val="00824B63"/>
    <w:rsid w:val="00825080"/>
    <w:rsid w:val="00825BB8"/>
    <w:rsid w:val="00827E55"/>
    <w:rsid w:val="008327DE"/>
    <w:rsid w:val="0083479D"/>
    <w:rsid w:val="00834A14"/>
    <w:rsid w:val="0083544D"/>
    <w:rsid w:val="0083594E"/>
    <w:rsid w:val="00835BA3"/>
    <w:rsid w:val="00837735"/>
    <w:rsid w:val="0084062D"/>
    <w:rsid w:val="00840B37"/>
    <w:rsid w:val="00840E36"/>
    <w:rsid w:val="00842C3D"/>
    <w:rsid w:val="0084601A"/>
    <w:rsid w:val="008470FC"/>
    <w:rsid w:val="008502B7"/>
    <w:rsid w:val="00850C0F"/>
    <w:rsid w:val="00850F6B"/>
    <w:rsid w:val="00851158"/>
    <w:rsid w:val="00851E1B"/>
    <w:rsid w:val="00852719"/>
    <w:rsid w:val="00852BFC"/>
    <w:rsid w:val="00854CF7"/>
    <w:rsid w:val="00856269"/>
    <w:rsid w:val="00856935"/>
    <w:rsid w:val="008644A5"/>
    <w:rsid w:val="0086653B"/>
    <w:rsid w:val="0086662B"/>
    <w:rsid w:val="0086772D"/>
    <w:rsid w:val="008706A6"/>
    <w:rsid w:val="0087271D"/>
    <w:rsid w:val="00872913"/>
    <w:rsid w:val="00880508"/>
    <w:rsid w:val="00881114"/>
    <w:rsid w:val="008843C4"/>
    <w:rsid w:val="00884FE0"/>
    <w:rsid w:val="00887740"/>
    <w:rsid w:val="00887C88"/>
    <w:rsid w:val="00887D43"/>
    <w:rsid w:val="008903D6"/>
    <w:rsid w:val="00893ED4"/>
    <w:rsid w:val="008946E6"/>
    <w:rsid w:val="00896919"/>
    <w:rsid w:val="008A2409"/>
    <w:rsid w:val="008A5501"/>
    <w:rsid w:val="008A654F"/>
    <w:rsid w:val="008B0494"/>
    <w:rsid w:val="008B1731"/>
    <w:rsid w:val="008B4561"/>
    <w:rsid w:val="008B5A24"/>
    <w:rsid w:val="008B5CBB"/>
    <w:rsid w:val="008B60EC"/>
    <w:rsid w:val="008B7664"/>
    <w:rsid w:val="008B76F8"/>
    <w:rsid w:val="008B7995"/>
    <w:rsid w:val="008B7CB9"/>
    <w:rsid w:val="008B7EC2"/>
    <w:rsid w:val="008C24D1"/>
    <w:rsid w:val="008C3393"/>
    <w:rsid w:val="008C3AE0"/>
    <w:rsid w:val="008C40DF"/>
    <w:rsid w:val="008C44C9"/>
    <w:rsid w:val="008C59EE"/>
    <w:rsid w:val="008C5B85"/>
    <w:rsid w:val="008C5B98"/>
    <w:rsid w:val="008C7F27"/>
    <w:rsid w:val="008D2A3F"/>
    <w:rsid w:val="008D57BF"/>
    <w:rsid w:val="008D627A"/>
    <w:rsid w:val="008D7B9B"/>
    <w:rsid w:val="008D7C8D"/>
    <w:rsid w:val="008E04CA"/>
    <w:rsid w:val="008E1973"/>
    <w:rsid w:val="008E240E"/>
    <w:rsid w:val="008E2729"/>
    <w:rsid w:val="008E7731"/>
    <w:rsid w:val="008F0D06"/>
    <w:rsid w:val="008F32BD"/>
    <w:rsid w:val="008F4D84"/>
    <w:rsid w:val="008F5213"/>
    <w:rsid w:val="008F6474"/>
    <w:rsid w:val="008F68DC"/>
    <w:rsid w:val="008F6AC6"/>
    <w:rsid w:val="008F6CB8"/>
    <w:rsid w:val="00900ECA"/>
    <w:rsid w:val="00901B8C"/>
    <w:rsid w:val="00902460"/>
    <w:rsid w:val="00903210"/>
    <w:rsid w:val="00903C3E"/>
    <w:rsid w:val="0090484F"/>
    <w:rsid w:val="0090670F"/>
    <w:rsid w:val="009079E8"/>
    <w:rsid w:val="00910F85"/>
    <w:rsid w:val="00912070"/>
    <w:rsid w:val="009123AD"/>
    <w:rsid w:val="0091266A"/>
    <w:rsid w:val="0091290E"/>
    <w:rsid w:val="00914956"/>
    <w:rsid w:val="00915305"/>
    <w:rsid w:val="00916397"/>
    <w:rsid w:val="00921A93"/>
    <w:rsid w:val="00922702"/>
    <w:rsid w:val="00922737"/>
    <w:rsid w:val="00922BEB"/>
    <w:rsid w:val="009248B9"/>
    <w:rsid w:val="009258A1"/>
    <w:rsid w:val="009269C0"/>
    <w:rsid w:val="00927498"/>
    <w:rsid w:val="00933760"/>
    <w:rsid w:val="00934235"/>
    <w:rsid w:val="009343A8"/>
    <w:rsid w:val="0093610E"/>
    <w:rsid w:val="0093701A"/>
    <w:rsid w:val="0093711D"/>
    <w:rsid w:val="009378E5"/>
    <w:rsid w:val="00941508"/>
    <w:rsid w:val="0094162D"/>
    <w:rsid w:val="009425DB"/>
    <w:rsid w:val="00943DEB"/>
    <w:rsid w:val="00944780"/>
    <w:rsid w:val="00945F0F"/>
    <w:rsid w:val="00950A4D"/>
    <w:rsid w:val="00951085"/>
    <w:rsid w:val="00951C0A"/>
    <w:rsid w:val="00955722"/>
    <w:rsid w:val="0095596D"/>
    <w:rsid w:val="00955FD8"/>
    <w:rsid w:val="00962058"/>
    <w:rsid w:val="009655B5"/>
    <w:rsid w:val="009671AF"/>
    <w:rsid w:val="00967B8E"/>
    <w:rsid w:val="00972EF0"/>
    <w:rsid w:val="0097303A"/>
    <w:rsid w:val="009732C8"/>
    <w:rsid w:val="00974496"/>
    <w:rsid w:val="00975219"/>
    <w:rsid w:val="00980645"/>
    <w:rsid w:val="00980CD3"/>
    <w:rsid w:val="009810F9"/>
    <w:rsid w:val="00981BBF"/>
    <w:rsid w:val="00981E8E"/>
    <w:rsid w:val="00984B22"/>
    <w:rsid w:val="00986E37"/>
    <w:rsid w:val="009875D4"/>
    <w:rsid w:val="00990BF7"/>
    <w:rsid w:val="0099298A"/>
    <w:rsid w:val="0099381A"/>
    <w:rsid w:val="009941F5"/>
    <w:rsid w:val="009945CC"/>
    <w:rsid w:val="00994EC7"/>
    <w:rsid w:val="00995D3E"/>
    <w:rsid w:val="0099691A"/>
    <w:rsid w:val="00997FA5"/>
    <w:rsid w:val="009A06A5"/>
    <w:rsid w:val="009A3EB4"/>
    <w:rsid w:val="009B114C"/>
    <w:rsid w:val="009B2090"/>
    <w:rsid w:val="009B22F9"/>
    <w:rsid w:val="009B397C"/>
    <w:rsid w:val="009B4D13"/>
    <w:rsid w:val="009B5915"/>
    <w:rsid w:val="009B5C79"/>
    <w:rsid w:val="009B617D"/>
    <w:rsid w:val="009C2429"/>
    <w:rsid w:val="009C32FD"/>
    <w:rsid w:val="009C3552"/>
    <w:rsid w:val="009C3D9B"/>
    <w:rsid w:val="009C436D"/>
    <w:rsid w:val="009C4947"/>
    <w:rsid w:val="009C5505"/>
    <w:rsid w:val="009C58B0"/>
    <w:rsid w:val="009C6054"/>
    <w:rsid w:val="009C6719"/>
    <w:rsid w:val="009D3C25"/>
    <w:rsid w:val="009D465E"/>
    <w:rsid w:val="009D481A"/>
    <w:rsid w:val="009D4BF5"/>
    <w:rsid w:val="009D4DF1"/>
    <w:rsid w:val="009D6CA7"/>
    <w:rsid w:val="009E432F"/>
    <w:rsid w:val="009E4956"/>
    <w:rsid w:val="009E4F15"/>
    <w:rsid w:val="009E5EB6"/>
    <w:rsid w:val="009E641F"/>
    <w:rsid w:val="009F044C"/>
    <w:rsid w:val="009F078D"/>
    <w:rsid w:val="009F457A"/>
    <w:rsid w:val="009F5C6D"/>
    <w:rsid w:val="009F6B70"/>
    <w:rsid w:val="009F6E2D"/>
    <w:rsid w:val="009F7D02"/>
    <w:rsid w:val="00A01431"/>
    <w:rsid w:val="00A0160B"/>
    <w:rsid w:val="00A0671F"/>
    <w:rsid w:val="00A0773A"/>
    <w:rsid w:val="00A0791F"/>
    <w:rsid w:val="00A11800"/>
    <w:rsid w:val="00A11B98"/>
    <w:rsid w:val="00A11DBB"/>
    <w:rsid w:val="00A124FC"/>
    <w:rsid w:val="00A132E2"/>
    <w:rsid w:val="00A16615"/>
    <w:rsid w:val="00A2077B"/>
    <w:rsid w:val="00A2504F"/>
    <w:rsid w:val="00A25275"/>
    <w:rsid w:val="00A25645"/>
    <w:rsid w:val="00A2581A"/>
    <w:rsid w:val="00A26840"/>
    <w:rsid w:val="00A2751D"/>
    <w:rsid w:val="00A27E4D"/>
    <w:rsid w:val="00A3033E"/>
    <w:rsid w:val="00A3046C"/>
    <w:rsid w:val="00A3454B"/>
    <w:rsid w:val="00A34D5B"/>
    <w:rsid w:val="00A3696D"/>
    <w:rsid w:val="00A37AAF"/>
    <w:rsid w:val="00A405D4"/>
    <w:rsid w:val="00A41736"/>
    <w:rsid w:val="00A47299"/>
    <w:rsid w:val="00A47FC7"/>
    <w:rsid w:val="00A5022D"/>
    <w:rsid w:val="00A51A63"/>
    <w:rsid w:val="00A54381"/>
    <w:rsid w:val="00A554D1"/>
    <w:rsid w:val="00A558AE"/>
    <w:rsid w:val="00A60323"/>
    <w:rsid w:val="00A60989"/>
    <w:rsid w:val="00A61466"/>
    <w:rsid w:val="00A616BC"/>
    <w:rsid w:val="00A62299"/>
    <w:rsid w:val="00A63122"/>
    <w:rsid w:val="00A6374D"/>
    <w:rsid w:val="00A642A9"/>
    <w:rsid w:val="00A658FD"/>
    <w:rsid w:val="00A66486"/>
    <w:rsid w:val="00A714E6"/>
    <w:rsid w:val="00A73EA0"/>
    <w:rsid w:val="00A74703"/>
    <w:rsid w:val="00A75099"/>
    <w:rsid w:val="00A75686"/>
    <w:rsid w:val="00A7618A"/>
    <w:rsid w:val="00A820A5"/>
    <w:rsid w:val="00A8321F"/>
    <w:rsid w:val="00A8503E"/>
    <w:rsid w:val="00A85426"/>
    <w:rsid w:val="00A8560B"/>
    <w:rsid w:val="00A85CD5"/>
    <w:rsid w:val="00A8618C"/>
    <w:rsid w:val="00A8639B"/>
    <w:rsid w:val="00A865A2"/>
    <w:rsid w:val="00A86A0A"/>
    <w:rsid w:val="00A87177"/>
    <w:rsid w:val="00A877FC"/>
    <w:rsid w:val="00A90A2B"/>
    <w:rsid w:val="00A90A69"/>
    <w:rsid w:val="00A91015"/>
    <w:rsid w:val="00A92BA9"/>
    <w:rsid w:val="00A93A95"/>
    <w:rsid w:val="00A9462E"/>
    <w:rsid w:val="00A94760"/>
    <w:rsid w:val="00A95281"/>
    <w:rsid w:val="00A96203"/>
    <w:rsid w:val="00A96CAE"/>
    <w:rsid w:val="00AA00E9"/>
    <w:rsid w:val="00AA07E3"/>
    <w:rsid w:val="00AA1919"/>
    <w:rsid w:val="00AA4CF1"/>
    <w:rsid w:val="00AA57A6"/>
    <w:rsid w:val="00AA5813"/>
    <w:rsid w:val="00AA6D48"/>
    <w:rsid w:val="00AA7537"/>
    <w:rsid w:val="00AA754F"/>
    <w:rsid w:val="00AB0570"/>
    <w:rsid w:val="00AB17C0"/>
    <w:rsid w:val="00AB2600"/>
    <w:rsid w:val="00AB35B5"/>
    <w:rsid w:val="00AB45CA"/>
    <w:rsid w:val="00AB4AFA"/>
    <w:rsid w:val="00AB7ED9"/>
    <w:rsid w:val="00AC02BC"/>
    <w:rsid w:val="00AC0DA2"/>
    <w:rsid w:val="00AC123B"/>
    <w:rsid w:val="00AC283C"/>
    <w:rsid w:val="00AC2930"/>
    <w:rsid w:val="00AC3644"/>
    <w:rsid w:val="00AC423F"/>
    <w:rsid w:val="00AC42F8"/>
    <w:rsid w:val="00AC4656"/>
    <w:rsid w:val="00AC48EC"/>
    <w:rsid w:val="00AC4CAE"/>
    <w:rsid w:val="00AC6828"/>
    <w:rsid w:val="00AD280B"/>
    <w:rsid w:val="00AD28B3"/>
    <w:rsid w:val="00AD2925"/>
    <w:rsid w:val="00AD2FA2"/>
    <w:rsid w:val="00AD4779"/>
    <w:rsid w:val="00AD5473"/>
    <w:rsid w:val="00AD5CC9"/>
    <w:rsid w:val="00AD6613"/>
    <w:rsid w:val="00AD7D3B"/>
    <w:rsid w:val="00AE2926"/>
    <w:rsid w:val="00AE2D21"/>
    <w:rsid w:val="00AE4973"/>
    <w:rsid w:val="00AE504D"/>
    <w:rsid w:val="00AE60D0"/>
    <w:rsid w:val="00AE7770"/>
    <w:rsid w:val="00AE791B"/>
    <w:rsid w:val="00AF02D3"/>
    <w:rsid w:val="00AF0991"/>
    <w:rsid w:val="00AF0C35"/>
    <w:rsid w:val="00AF2743"/>
    <w:rsid w:val="00AF2C9F"/>
    <w:rsid w:val="00AF4D48"/>
    <w:rsid w:val="00AF78C2"/>
    <w:rsid w:val="00AF7CE2"/>
    <w:rsid w:val="00B000BD"/>
    <w:rsid w:val="00B005C6"/>
    <w:rsid w:val="00B0163F"/>
    <w:rsid w:val="00B02E0C"/>
    <w:rsid w:val="00B02FEE"/>
    <w:rsid w:val="00B03020"/>
    <w:rsid w:val="00B03855"/>
    <w:rsid w:val="00B055F8"/>
    <w:rsid w:val="00B064A8"/>
    <w:rsid w:val="00B073E7"/>
    <w:rsid w:val="00B116B5"/>
    <w:rsid w:val="00B13918"/>
    <w:rsid w:val="00B13A40"/>
    <w:rsid w:val="00B13C0B"/>
    <w:rsid w:val="00B1497F"/>
    <w:rsid w:val="00B14BDA"/>
    <w:rsid w:val="00B161E6"/>
    <w:rsid w:val="00B2132C"/>
    <w:rsid w:val="00B26B48"/>
    <w:rsid w:val="00B27121"/>
    <w:rsid w:val="00B27BD8"/>
    <w:rsid w:val="00B30136"/>
    <w:rsid w:val="00B342FE"/>
    <w:rsid w:val="00B343B0"/>
    <w:rsid w:val="00B349D8"/>
    <w:rsid w:val="00B350D0"/>
    <w:rsid w:val="00B36E1E"/>
    <w:rsid w:val="00B37789"/>
    <w:rsid w:val="00B37C22"/>
    <w:rsid w:val="00B4075D"/>
    <w:rsid w:val="00B45797"/>
    <w:rsid w:val="00B45B66"/>
    <w:rsid w:val="00B47866"/>
    <w:rsid w:val="00B5046D"/>
    <w:rsid w:val="00B50722"/>
    <w:rsid w:val="00B52FAF"/>
    <w:rsid w:val="00B53CAE"/>
    <w:rsid w:val="00B54CD1"/>
    <w:rsid w:val="00B550E9"/>
    <w:rsid w:val="00B60761"/>
    <w:rsid w:val="00B6257C"/>
    <w:rsid w:val="00B63D03"/>
    <w:rsid w:val="00B64397"/>
    <w:rsid w:val="00B64669"/>
    <w:rsid w:val="00B648E3"/>
    <w:rsid w:val="00B64F69"/>
    <w:rsid w:val="00B6521D"/>
    <w:rsid w:val="00B67769"/>
    <w:rsid w:val="00B71398"/>
    <w:rsid w:val="00B735D8"/>
    <w:rsid w:val="00B80405"/>
    <w:rsid w:val="00B85212"/>
    <w:rsid w:val="00B854ED"/>
    <w:rsid w:val="00B85E95"/>
    <w:rsid w:val="00B93904"/>
    <w:rsid w:val="00B9551A"/>
    <w:rsid w:val="00B95AB5"/>
    <w:rsid w:val="00B95DCA"/>
    <w:rsid w:val="00B965A1"/>
    <w:rsid w:val="00B96F7D"/>
    <w:rsid w:val="00BA0873"/>
    <w:rsid w:val="00BA1EA1"/>
    <w:rsid w:val="00BA2105"/>
    <w:rsid w:val="00BA2CC4"/>
    <w:rsid w:val="00BA2E83"/>
    <w:rsid w:val="00BA3F41"/>
    <w:rsid w:val="00BA4DAF"/>
    <w:rsid w:val="00BA5BD6"/>
    <w:rsid w:val="00BA6DBC"/>
    <w:rsid w:val="00BA7555"/>
    <w:rsid w:val="00BA7CA5"/>
    <w:rsid w:val="00BB00A1"/>
    <w:rsid w:val="00BB1309"/>
    <w:rsid w:val="00BB175A"/>
    <w:rsid w:val="00BB1D47"/>
    <w:rsid w:val="00BB2BA4"/>
    <w:rsid w:val="00BB3C72"/>
    <w:rsid w:val="00BB453D"/>
    <w:rsid w:val="00BB6029"/>
    <w:rsid w:val="00BB66B3"/>
    <w:rsid w:val="00BB67F7"/>
    <w:rsid w:val="00BB6E14"/>
    <w:rsid w:val="00BB765D"/>
    <w:rsid w:val="00BB778D"/>
    <w:rsid w:val="00BB7802"/>
    <w:rsid w:val="00BC02FB"/>
    <w:rsid w:val="00BC2FC4"/>
    <w:rsid w:val="00BC323E"/>
    <w:rsid w:val="00BC35BB"/>
    <w:rsid w:val="00BC379D"/>
    <w:rsid w:val="00BC477B"/>
    <w:rsid w:val="00BC7384"/>
    <w:rsid w:val="00BD06F4"/>
    <w:rsid w:val="00BD0ADB"/>
    <w:rsid w:val="00BD25C5"/>
    <w:rsid w:val="00BD2909"/>
    <w:rsid w:val="00BD2B5C"/>
    <w:rsid w:val="00BD2FD9"/>
    <w:rsid w:val="00BD3EBD"/>
    <w:rsid w:val="00BD540B"/>
    <w:rsid w:val="00BE06E9"/>
    <w:rsid w:val="00BE08D4"/>
    <w:rsid w:val="00BE0BFE"/>
    <w:rsid w:val="00BE3818"/>
    <w:rsid w:val="00BE3D62"/>
    <w:rsid w:val="00BE4FF3"/>
    <w:rsid w:val="00BE65B3"/>
    <w:rsid w:val="00BF3AB2"/>
    <w:rsid w:val="00BF4434"/>
    <w:rsid w:val="00BF4524"/>
    <w:rsid w:val="00BF5DF6"/>
    <w:rsid w:val="00C006BD"/>
    <w:rsid w:val="00C01B49"/>
    <w:rsid w:val="00C01BAD"/>
    <w:rsid w:val="00C01CFF"/>
    <w:rsid w:val="00C02986"/>
    <w:rsid w:val="00C04A4C"/>
    <w:rsid w:val="00C0622B"/>
    <w:rsid w:val="00C07C73"/>
    <w:rsid w:val="00C10D9D"/>
    <w:rsid w:val="00C11722"/>
    <w:rsid w:val="00C11C10"/>
    <w:rsid w:val="00C12F74"/>
    <w:rsid w:val="00C13C1E"/>
    <w:rsid w:val="00C15366"/>
    <w:rsid w:val="00C162C5"/>
    <w:rsid w:val="00C2519D"/>
    <w:rsid w:val="00C27539"/>
    <w:rsid w:val="00C31715"/>
    <w:rsid w:val="00C31968"/>
    <w:rsid w:val="00C32C51"/>
    <w:rsid w:val="00C3327F"/>
    <w:rsid w:val="00C3548B"/>
    <w:rsid w:val="00C35F25"/>
    <w:rsid w:val="00C36DF1"/>
    <w:rsid w:val="00C37872"/>
    <w:rsid w:val="00C42868"/>
    <w:rsid w:val="00C42A68"/>
    <w:rsid w:val="00C463AE"/>
    <w:rsid w:val="00C4705C"/>
    <w:rsid w:val="00C473E8"/>
    <w:rsid w:val="00C50193"/>
    <w:rsid w:val="00C51C68"/>
    <w:rsid w:val="00C51C95"/>
    <w:rsid w:val="00C52A63"/>
    <w:rsid w:val="00C52C1E"/>
    <w:rsid w:val="00C5397E"/>
    <w:rsid w:val="00C540D9"/>
    <w:rsid w:val="00C5481C"/>
    <w:rsid w:val="00C554F4"/>
    <w:rsid w:val="00C57034"/>
    <w:rsid w:val="00C57BFF"/>
    <w:rsid w:val="00C61F9B"/>
    <w:rsid w:val="00C64F93"/>
    <w:rsid w:val="00C651D9"/>
    <w:rsid w:val="00C653D2"/>
    <w:rsid w:val="00C666A1"/>
    <w:rsid w:val="00C67254"/>
    <w:rsid w:val="00C711F6"/>
    <w:rsid w:val="00C71242"/>
    <w:rsid w:val="00C73324"/>
    <w:rsid w:val="00C7432C"/>
    <w:rsid w:val="00C75A2A"/>
    <w:rsid w:val="00C76A28"/>
    <w:rsid w:val="00C76AA5"/>
    <w:rsid w:val="00C76AAE"/>
    <w:rsid w:val="00C77240"/>
    <w:rsid w:val="00C7742A"/>
    <w:rsid w:val="00C80378"/>
    <w:rsid w:val="00C80F2D"/>
    <w:rsid w:val="00C8185B"/>
    <w:rsid w:val="00C8235B"/>
    <w:rsid w:val="00C82929"/>
    <w:rsid w:val="00C82E85"/>
    <w:rsid w:val="00C83169"/>
    <w:rsid w:val="00C83A94"/>
    <w:rsid w:val="00C852E1"/>
    <w:rsid w:val="00C8553E"/>
    <w:rsid w:val="00C86DBD"/>
    <w:rsid w:val="00C87BF4"/>
    <w:rsid w:val="00C90AB3"/>
    <w:rsid w:val="00C9191B"/>
    <w:rsid w:val="00C931EA"/>
    <w:rsid w:val="00C94942"/>
    <w:rsid w:val="00C95016"/>
    <w:rsid w:val="00C95B4D"/>
    <w:rsid w:val="00CA0F0C"/>
    <w:rsid w:val="00CA24AE"/>
    <w:rsid w:val="00CA2E24"/>
    <w:rsid w:val="00CA3A9C"/>
    <w:rsid w:val="00CA3F67"/>
    <w:rsid w:val="00CA4125"/>
    <w:rsid w:val="00CA4D0A"/>
    <w:rsid w:val="00CA52F1"/>
    <w:rsid w:val="00CB00CE"/>
    <w:rsid w:val="00CB0731"/>
    <w:rsid w:val="00CB09A7"/>
    <w:rsid w:val="00CB1E8B"/>
    <w:rsid w:val="00CB2967"/>
    <w:rsid w:val="00CB305F"/>
    <w:rsid w:val="00CB3F0B"/>
    <w:rsid w:val="00CB40EB"/>
    <w:rsid w:val="00CB5F6D"/>
    <w:rsid w:val="00CB6003"/>
    <w:rsid w:val="00CB6614"/>
    <w:rsid w:val="00CB75A3"/>
    <w:rsid w:val="00CB7C94"/>
    <w:rsid w:val="00CC41D1"/>
    <w:rsid w:val="00CC51E0"/>
    <w:rsid w:val="00CC5D30"/>
    <w:rsid w:val="00CC5F9E"/>
    <w:rsid w:val="00CC600C"/>
    <w:rsid w:val="00CC6A10"/>
    <w:rsid w:val="00CC76BA"/>
    <w:rsid w:val="00CC7B93"/>
    <w:rsid w:val="00CD12E8"/>
    <w:rsid w:val="00CD18E4"/>
    <w:rsid w:val="00CD1CCD"/>
    <w:rsid w:val="00CD2F6F"/>
    <w:rsid w:val="00CD477E"/>
    <w:rsid w:val="00CD52A2"/>
    <w:rsid w:val="00CD5C5D"/>
    <w:rsid w:val="00CD5DB8"/>
    <w:rsid w:val="00CE15E6"/>
    <w:rsid w:val="00CE1C65"/>
    <w:rsid w:val="00CE2B44"/>
    <w:rsid w:val="00CE34A5"/>
    <w:rsid w:val="00CE3BD2"/>
    <w:rsid w:val="00CF121B"/>
    <w:rsid w:val="00CF3F5B"/>
    <w:rsid w:val="00CF4F03"/>
    <w:rsid w:val="00CF571B"/>
    <w:rsid w:val="00CF6C73"/>
    <w:rsid w:val="00CF70C9"/>
    <w:rsid w:val="00D01178"/>
    <w:rsid w:val="00D02BEB"/>
    <w:rsid w:val="00D04699"/>
    <w:rsid w:val="00D05826"/>
    <w:rsid w:val="00D06D6D"/>
    <w:rsid w:val="00D10E39"/>
    <w:rsid w:val="00D11841"/>
    <w:rsid w:val="00D11DE3"/>
    <w:rsid w:val="00D13BE9"/>
    <w:rsid w:val="00D14354"/>
    <w:rsid w:val="00D145BC"/>
    <w:rsid w:val="00D15054"/>
    <w:rsid w:val="00D1673B"/>
    <w:rsid w:val="00D17336"/>
    <w:rsid w:val="00D2386A"/>
    <w:rsid w:val="00D23E6F"/>
    <w:rsid w:val="00D2469E"/>
    <w:rsid w:val="00D25DFE"/>
    <w:rsid w:val="00D26572"/>
    <w:rsid w:val="00D27817"/>
    <w:rsid w:val="00D3234F"/>
    <w:rsid w:val="00D34EC2"/>
    <w:rsid w:val="00D35AD0"/>
    <w:rsid w:val="00D36B90"/>
    <w:rsid w:val="00D36BCE"/>
    <w:rsid w:val="00D40B38"/>
    <w:rsid w:val="00D41641"/>
    <w:rsid w:val="00D4296D"/>
    <w:rsid w:val="00D4498E"/>
    <w:rsid w:val="00D45B02"/>
    <w:rsid w:val="00D4709B"/>
    <w:rsid w:val="00D474CC"/>
    <w:rsid w:val="00D4753A"/>
    <w:rsid w:val="00D47E4D"/>
    <w:rsid w:val="00D520C8"/>
    <w:rsid w:val="00D52CA2"/>
    <w:rsid w:val="00D56992"/>
    <w:rsid w:val="00D57F4B"/>
    <w:rsid w:val="00D62A57"/>
    <w:rsid w:val="00D62EAE"/>
    <w:rsid w:val="00D63F43"/>
    <w:rsid w:val="00D64C8E"/>
    <w:rsid w:val="00D651F7"/>
    <w:rsid w:val="00D656ED"/>
    <w:rsid w:val="00D70406"/>
    <w:rsid w:val="00D73E61"/>
    <w:rsid w:val="00D740B6"/>
    <w:rsid w:val="00D7553C"/>
    <w:rsid w:val="00D764FA"/>
    <w:rsid w:val="00D77DF5"/>
    <w:rsid w:val="00D8223E"/>
    <w:rsid w:val="00D82C97"/>
    <w:rsid w:val="00D84734"/>
    <w:rsid w:val="00D86C57"/>
    <w:rsid w:val="00D878CF"/>
    <w:rsid w:val="00D87AC6"/>
    <w:rsid w:val="00D94C43"/>
    <w:rsid w:val="00D97615"/>
    <w:rsid w:val="00D97B97"/>
    <w:rsid w:val="00DA04DA"/>
    <w:rsid w:val="00DA0A94"/>
    <w:rsid w:val="00DA24FF"/>
    <w:rsid w:val="00DA2645"/>
    <w:rsid w:val="00DA2B59"/>
    <w:rsid w:val="00DA3785"/>
    <w:rsid w:val="00DA3F0D"/>
    <w:rsid w:val="00DA49D4"/>
    <w:rsid w:val="00DA533B"/>
    <w:rsid w:val="00DA74C1"/>
    <w:rsid w:val="00DB22C9"/>
    <w:rsid w:val="00DB3740"/>
    <w:rsid w:val="00DB4CD7"/>
    <w:rsid w:val="00DB5873"/>
    <w:rsid w:val="00DB5F61"/>
    <w:rsid w:val="00DB6E0B"/>
    <w:rsid w:val="00DB6F80"/>
    <w:rsid w:val="00DC1AB7"/>
    <w:rsid w:val="00DC1F8B"/>
    <w:rsid w:val="00DC2CBD"/>
    <w:rsid w:val="00DC483E"/>
    <w:rsid w:val="00DC4ACB"/>
    <w:rsid w:val="00DC5038"/>
    <w:rsid w:val="00DC7DDB"/>
    <w:rsid w:val="00DD0B3B"/>
    <w:rsid w:val="00DD1218"/>
    <w:rsid w:val="00DD2AB0"/>
    <w:rsid w:val="00DD44DD"/>
    <w:rsid w:val="00DD4BCA"/>
    <w:rsid w:val="00DD54E9"/>
    <w:rsid w:val="00DD5ED1"/>
    <w:rsid w:val="00DD607A"/>
    <w:rsid w:val="00DD644C"/>
    <w:rsid w:val="00DD668C"/>
    <w:rsid w:val="00DE4BCC"/>
    <w:rsid w:val="00DE594D"/>
    <w:rsid w:val="00DE718D"/>
    <w:rsid w:val="00DF0D8C"/>
    <w:rsid w:val="00DF148A"/>
    <w:rsid w:val="00DF21A0"/>
    <w:rsid w:val="00DF2BB2"/>
    <w:rsid w:val="00DF4671"/>
    <w:rsid w:val="00DF50B4"/>
    <w:rsid w:val="00DF5A90"/>
    <w:rsid w:val="00E001B6"/>
    <w:rsid w:val="00E0174C"/>
    <w:rsid w:val="00E01BC2"/>
    <w:rsid w:val="00E075C9"/>
    <w:rsid w:val="00E07ECD"/>
    <w:rsid w:val="00E102D7"/>
    <w:rsid w:val="00E1137E"/>
    <w:rsid w:val="00E114CE"/>
    <w:rsid w:val="00E12A6E"/>
    <w:rsid w:val="00E150B6"/>
    <w:rsid w:val="00E155EF"/>
    <w:rsid w:val="00E2075E"/>
    <w:rsid w:val="00E2098F"/>
    <w:rsid w:val="00E20A45"/>
    <w:rsid w:val="00E21C4A"/>
    <w:rsid w:val="00E243AB"/>
    <w:rsid w:val="00E26090"/>
    <w:rsid w:val="00E264F9"/>
    <w:rsid w:val="00E26F60"/>
    <w:rsid w:val="00E34F33"/>
    <w:rsid w:val="00E353D2"/>
    <w:rsid w:val="00E433BF"/>
    <w:rsid w:val="00E44611"/>
    <w:rsid w:val="00E46314"/>
    <w:rsid w:val="00E46494"/>
    <w:rsid w:val="00E47743"/>
    <w:rsid w:val="00E51588"/>
    <w:rsid w:val="00E52A03"/>
    <w:rsid w:val="00E53B05"/>
    <w:rsid w:val="00E54103"/>
    <w:rsid w:val="00E5523E"/>
    <w:rsid w:val="00E55D06"/>
    <w:rsid w:val="00E57A37"/>
    <w:rsid w:val="00E606DA"/>
    <w:rsid w:val="00E6075F"/>
    <w:rsid w:val="00E60801"/>
    <w:rsid w:val="00E6147E"/>
    <w:rsid w:val="00E61A18"/>
    <w:rsid w:val="00E64DB8"/>
    <w:rsid w:val="00E64F69"/>
    <w:rsid w:val="00E66293"/>
    <w:rsid w:val="00E67534"/>
    <w:rsid w:val="00E67781"/>
    <w:rsid w:val="00E7011B"/>
    <w:rsid w:val="00E71628"/>
    <w:rsid w:val="00E724AF"/>
    <w:rsid w:val="00E751AE"/>
    <w:rsid w:val="00E76685"/>
    <w:rsid w:val="00E76B7B"/>
    <w:rsid w:val="00E77E23"/>
    <w:rsid w:val="00E802A0"/>
    <w:rsid w:val="00E805DE"/>
    <w:rsid w:val="00E81B4D"/>
    <w:rsid w:val="00E83344"/>
    <w:rsid w:val="00E840B4"/>
    <w:rsid w:val="00E84F88"/>
    <w:rsid w:val="00E90AD9"/>
    <w:rsid w:val="00E92F8E"/>
    <w:rsid w:val="00E931C7"/>
    <w:rsid w:val="00E9345A"/>
    <w:rsid w:val="00E944E2"/>
    <w:rsid w:val="00E945A5"/>
    <w:rsid w:val="00E9478B"/>
    <w:rsid w:val="00E95864"/>
    <w:rsid w:val="00E96469"/>
    <w:rsid w:val="00E96D70"/>
    <w:rsid w:val="00EA0595"/>
    <w:rsid w:val="00EA0D83"/>
    <w:rsid w:val="00EA0EB7"/>
    <w:rsid w:val="00EA1F4C"/>
    <w:rsid w:val="00EA20F3"/>
    <w:rsid w:val="00EA3469"/>
    <w:rsid w:val="00EA39EF"/>
    <w:rsid w:val="00EA3EDD"/>
    <w:rsid w:val="00EA7742"/>
    <w:rsid w:val="00EA7830"/>
    <w:rsid w:val="00EB246A"/>
    <w:rsid w:val="00EB2CFF"/>
    <w:rsid w:val="00EB3D83"/>
    <w:rsid w:val="00EB477E"/>
    <w:rsid w:val="00EB47A0"/>
    <w:rsid w:val="00EB4BE2"/>
    <w:rsid w:val="00EB6C81"/>
    <w:rsid w:val="00EB6E8C"/>
    <w:rsid w:val="00EC015F"/>
    <w:rsid w:val="00EC13AB"/>
    <w:rsid w:val="00EC13F6"/>
    <w:rsid w:val="00EC2D04"/>
    <w:rsid w:val="00EC3AB0"/>
    <w:rsid w:val="00EC531C"/>
    <w:rsid w:val="00EC6F10"/>
    <w:rsid w:val="00EC7C46"/>
    <w:rsid w:val="00ED037B"/>
    <w:rsid w:val="00ED1614"/>
    <w:rsid w:val="00ED6C19"/>
    <w:rsid w:val="00ED7BC9"/>
    <w:rsid w:val="00ED7D0D"/>
    <w:rsid w:val="00EE0AA3"/>
    <w:rsid w:val="00EE1C76"/>
    <w:rsid w:val="00EE25C8"/>
    <w:rsid w:val="00EE3AD2"/>
    <w:rsid w:val="00EE5A8E"/>
    <w:rsid w:val="00EE7F0F"/>
    <w:rsid w:val="00EF004E"/>
    <w:rsid w:val="00EF0BF3"/>
    <w:rsid w:val="00EF1C0E"/>
    <w:rsid w:val="00EF3FD0"/>
    <w:rsid w:val="00EF68C6"/>
    <w:rsid w:val="00F01F46"/>
    <w:rsid w:val="00F04C7A"/>
    <w:rsid w:val="00F06105"/>
    <w:rsid w:val="00F06396"/>
    <w:rsid w:val="00F115E5"/>
    <w:rsid w:val="00F11609"/>
    <w:rsid w:val="00F1208A"/>
    <w:rsid w:val="00F13955"/>
    <w:rsid w:val="00F14EC2"/>
    <w:rsid w:val="00F1739C"/>
    <w:rsid w:val="00F20668"/>
    <w:rsid w:val="00F229ED"/>
    <w:rsid w:val="00F23E74"/>
    <w:rsid w:val="00F24E05"/>
    <w:rsid w:val="00F25E6E"/>
    <w:rsid w:val="00F26CEB"/>
    <w:rsid w:val="00F26F42"/>
    <w:rsid w:val="00F33242"/>
    <w:rsid w:val="00F34607"/>
    <w:rsid w:val="00F36856"/>
    <w:rsid w:val="00F368AE"/>
    <w:rsid w:val="00F378E3"/>
    <w:rsid w:val="00F400A9"/>
    <w:rsid w:val="00F40118"/>
    <w:rsid w:val="00F40F5D"/>
    <w:rsid w:val="00F41C85"/>
    <w:rsid w:val="00F423C6"/>
    <w:rsid w:val="00F429F4"/>
    <w:rsid w:val="00F42C4E"/>
    <w:rsid w:val="00F43963"/>
    <w:rsid w:val="00F440E0"/>
    <w:rsid w:val="00F463C0"/>
    <w:rsid w:val="00F46666"/>
    <w:rsid w:val="00F46748"/>
    <w:rsid w:val="00F4770A"/>
    <w:rsid w:val="00F5102E"/>
    <w:rsid w:val="00F5120C"/>
    <w:rsid w:val="00F51A66"/>
    <w:rsid w:val="00F523A5"/>
    <w:rsid w:val="00F53020"/>
    <w:rsid w:val="00F544DA"/>
    <w:rsid w:val="00F54996"/>
    <w:rsid w:val="00F54E70"/>
    <w:rsid w:val="00F5712B"/>
    <w:rsid w:val="00F61A34"/>
    <w:rsid w:val="00F620F4"/>
    <w:rsid w:val="00F6411A"/>
    <w:rsid w:val="00F645B2"/>
    <w:rsid w:val="00F64F76"/>
    <w:rsid w:val="00F65CAD"/>
    <w:rsid w:val="00F662F5"/>
    <w:rsid w:val="00F70A08"/>
    <w:rsid w:val="00F72A60"/>
    <w:rsid w:val="00F7306E"/>
    <w:rsid w:val="00F74C42"/>
    <w:rsid w:val="00F77986"/>
    <w:rsid w:val="00F77A68"/>
    <w:rsid w:val="00F81FD3"/>
    <w:rsid w:val="00F84399"/>
    <w:rsid w:val="00F84B3B"/>
    <w:rsid w:val="00F850E6"/>
    <w:rsid w:val="00F85309"/>
    <w:rsid w:val="00F859C5"/>
    <w:rsid w:val="00F85EA6"/>
    <w:rsid w:val="00F91B05"/>
    <w:rsid w:val="00F91E81"/>
    <w:rsid w:val="00F940D5"/>
    <w:rsid w:val="00F953DE"/>
    <w:rsid w:val="00F95744"/>
    <w:rsid w:val="00F97E22"/>
    <w:rsid w:val="00F97F6F"/>
    <w:rsid w:val="00FA2F1B"/>
    <w:rsid w:val="00FA3BAB"/>
    <w:rsid w:val="00FA68A1"/>
    <w:rsid w:val="00FB0A68"/>
    <w:rsid w:val="00FB15DB"/>
    <w:rsid w:val="00FB168A"/>
    <w:rsid w:val="00FB28F9"/>
    <w:rsid w:val="00FB2CD9"/>
    <w:rsid w:val="00FB59B4"/>
    <w:rsid w:val="00FB66BE"/>
    <w:rsid w:val="00FB7CB1"/>
    <w:rsid w:val="00FC05DC"/>
    <w:rsid w:val="00FC11A1"/>
    <w:rsid w:val="00FC25CD"/>
    <w:rsid w:val="00FC33F5"/>
    <w:rsid w:val="00FC3DAD"/>
    <w:rsid w:val="00FC3DF4"/>
    <w:rsid w:val="00FC40DE"/>
    <w:rsid w:val="00FC482E"/>
    <w:rsid w:val="00FC74BE"/>
    <w:rsid w:val="00FD0B4C"/>
    <w:rsid w:val="00FD1744"/>
    <w:rsid w:val="00FD2277"/>
    <w:rsid w:val="00FD39AB"/>
    <w:rsid w:val="00FD5AB1"/>
    <w:rsid w:val="00FD5D25"/>
    <w:rsid w:val="00FD6E16"/>
    <w:rsid w:val="00FE0341"/>
    <w:rsid w:val="00FE0A8C"/>
    <w:rsid w:val="00FE2534"/>
    <w:rsid w:val="00FE27E5"/>
    <w:rsid w:val="00FE664F"/>
    <w:rsid w:val="00FE6FFC"/>
    <w:rsid w:val="00FE7703"/>
    <w:rsid w:val="00FE78B0"/>
    <w:rsid w:val="00FF13D3"/>
    <w:rsid w:val="00FF182D"/>
    <w:rsid w:val="00FF4A1F"/>
    <w:rsid w:val="00FF53D5"/>
    <w:rsid w:val="00FF59B4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689D8"/>
  <w15:docId w15:val="{4FE89D34-EF70-46FC-A04E-628A45B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C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0CA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1A50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D4601"/>
    <w:pPr>
      <w:spacing w:after="200"/>
      <w:ind w:firstLine="720"/>
      <w:jc w:val="center"/>
    </w:pPr>
    <w:rPr>
      <w:rFonts w:eastAsiaTheme="minorHAnsi"/>
      <w:b/>
      <w:iCs/>
    </w:rPr>
  </w:style>
  <w:style w:type="table" w:styleId="TableGrid">
    <w:name w:val="Table Grid"/>
    <w:basedOn w:val="TableNormal"/>
    <w:uiPriority w:val="59"/>
    <w:rsid w:val="00BB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F01BC"/>
    <w:pPr>
      <w:ind w:hanging="16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01BC"/>
    <w:rPr>
      <w:sz w:val="24"/>
    </w:rPr>
  </w:style>
  <w:style w:type="paragraph" w:customStyle="1" w:styleId="CM1">
    <w:name w:val="CM1"/>
    <w:basedOn w:val="Normal"/>
    <w:next w:val="Normal"/>
    <w:uiPriority w:val="99"/>
    <w:rsid w:val="00036D87"/>
    <w:pPr>
      <w:autoSpaceDE w:val="0"/>
      <w:autoSpaceDN w:val="0"/>
      <w:adjustRightInd w:val="0"/>
      <w:spacing w:line="276" w:lineRule="atLeast"/>
    </w:pPr>
  </w:style>
  <w:style w:type="paragraph" w:customStyle="1" w:styleId="CM26">
    <w:name w:val="CM26"/>
    <w:basedOn w:val="Normal"/>
    <w:next w:val="Normal"/>
    <w:uiPriority w:val="99"/>
    <w:rsid w:val="00036D87"/>
    <w:pPr>
      <w:autoSpaceDE w:val="0"/>
      <w:autoSpaceDN w:val="0"/>
      <w:adjustRightInd w:val="0"/>
    </w:pPr>
  </w:style>
  <w:style w:type="character" w:customStyle="1" w:styleId="hcp3">
    <w:name w:val="hcp3"/>
    <w:basedOn w:val="DefaultParagraphFont"/>
    <w:rsid w:val="00F74C42"/>
    <w:rPr>
      <w:rFonts w:ascii="Arial" w:hAnsi="Arial" w:cs="Arial" w:hint="default"/>
    </w:rPr>
  </w:style>
  <w:style w:type="character" w:customStyle="1" w:styleId="spelle">
    <w:name w:val="spelle"/>
    <w:basedOn w:val="DefaultParagraphFont"/>
    <w:rsid w:val="00F74C42"/>
  </w:style>
  <w:style w:type="paragraph" w:customStyle="1" w:styleId="Default">
    <w:name w:val="Default"/>
    <w:rsid w:val="001954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talic2">
    <w:name w:val="italic2"/>
    <w:basedOn w:val="DefaultParagraphFont"/>
    <w:rsid w:val="00B349D8"/>
    <w:rPr>
      <w:i/>
      <w:iCs/>
    </w:rPr>
  </w:style>
  <w:style w:type="character" w:customStyle="1" w:styleId="bold1">
    <w:name w:val="bold1"/>
    <w:basedOn w:val="DefaultParagraphFont"/>
    <w:rsid w:val="00B349D8"/>
    <w:rPr>
      <w:b/>
      <w:bCs/>
    </w:rPr>
  </w:style>
  <w:style w:type="paragraph" w:customStyle="1" w:styleId="title7">
    <w:name w:val="title7"/>
    <w:basedOn w:val="Normal"/>
    <w:rsid w:val="00B349D8"/>
    <w:pPr>
      <w:spacing w:before="60" w:after="60"/>
      <w:ind w:left="75" w:right="75"/>
    </w:pPr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F3DF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48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389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quake.usgs.gov/ws/designmaps/aashto-2023/" TargetMode="External"/><Relationship Id="rId18" Type="http://schemas.openxmlformats.org/officeDocument/2006/relationships/hyperlink" Target="https://modotgov.sharepoint.com/:w:/r/sites/CO_BR/Shared%20Documents/General/Development/Structural%20Engineering%20Guidance%20SEG/Active%20SEG/24-02-SEG%20LRFD%20Seismic%20Design%20for%20Integral%20Abutments.docx?d=wcd1fe9ad24c948949392c7405daa45d9&amp;csf=1&amp;web=1&amp;e=49wPh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odotgov.sharepoint.com/:b:/r/sites/DE/EPG/BR/Preliminary_Seismic_Design_Map.pdf?csf=1&amp;web=1&amp;e=g2iWWf" TargetMode="External"/><Relationship Id="rId17" Type="http://schemas.openxmlformats.org/officeDocument/2006/relationships/hyperlink" Target="https://modotgov.sharepoint.com/:w:/r/sites/CO_BR/Shared%20Documents/General/Development/Structural%20Engineering%20Guidance%20SEG/Active%20SEG/24-02-SEG%20LRFD%20Seismic%20Design%20for%20Integral%20Abutments.docx?d=wcd1fe9ad24c948949392c7405daa45d9&amp;csf=1&amp;web=1&amp;e=49wPh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dotgov.sharepoint.com/:x:/r/sites/DE/EPG/BR/Request_for_Final_Soundings_for_Structures_Form_LRFD.xlsx?d=wf11599a1403d4367be62cde2ffa711ef&amp;csf=1&amp;web=1&amp;e=CCQPW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odotgov.sharepoint.com/:b:/r/sites/DE/EPG/BR/Bridge_Seismic_Design_Flowchart.pdf?csf=1&amp;web=1&amp;e=wcDYQ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odotgov.sharepoint.com/:w:/r/sites/CO_BR/Shared%20Documents/General/Development/Structural%20Engineering%20Guidance%20SEG/Active%20SEG/24-02-SEG%20LRFD%20Seismic%20Design%20for%20Integral%20Abutments.docx?d=wcd1fe9ad24c948949392c7405daa45d9&amp;csf=1&amp;web=1&amp;e=49wPh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dotgov.sharepoint.com/:b:/r/sites/DE/EPG/BR/Bridge_Seismic_Planning_Flowchart.pdf?csf=1&amp;web=1&amp;e=VDS4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6979A040B51458CC61820F589D601" ma:contentTypeVersion="20" ma:contentTypeDescription="Create a new document." ma:contentTypeScope="" ma:versionID="0bd0b61bfdcf9843827471aa9956d385">
  <xsd:schema xmlns:xsd="http://www.w3.org/2001/XMLSchema" xmlns:xs="http://www.w3.org/2001/XMLSchema" xmlns:p="http://schemas.microsoft.com/office/2006/metadata/properties" xmlns:ns1="http://schemas.microsoft.com/sharepoint/v3" xmlns:ns2="69404514-ed04-40ee-9265-2042a527f996" xmlns:ns3="c8cd12a9-992c-44be-890c-b39a35887eb2" targetNamespace="http://schemas.microsoft.com/office/2006/metadata/properties" ma:root="true" ma:fieldsID="732400677692d20b642d1bbd4ce1a05a" ns1:_="" ns2:_="" ns3:_="">
    <xsd:import namespace="http://schemas.microsoft.com/sharepoint/v3"/>
    <xsd:import namespace="69404514-ed04-40ee-9265-2042a527f99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4514-ed04-40ee-9265-2042a527f996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scription="Pick From: &#10;EP Std (revision to Engineering Policy standard)&#10;BR Std (revision to Bridge standard)&#10;Suppl (supplementary document)&#10;Corres (correspondence document)" ma:internalName="Doc_x0020_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3e23f2-cd50-4b71-8821-3b9e8ac01315}" ma:internalName="TaxCatchAll" ma:showField="CatchAllData" ma:web="c8cd12a9-992c-44be-890c-b39a35887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69404514-ed04-40ee-9265-2042a527f996">Division of Bridges</Doc_x0020_Type>
    <SharedWithUsers xmlns="c8cd12a9-992c-44be-890c-b39a35887eb2">
      <UserInfo>
        <DisplayName>Thomas Fennessey</DisplayName>
        <AccountId>105</AccountId>
        <AccountType/>
      </UserInfo>
      <UserInfo>
        <DisplayName>Aaron Kemna</DisplayName>
        <AccountId>378</AccountId>
        <AccountType/>
      </UserInfo>
      <UserInfo>
        <DisplayName>Anousone Arounpradith</DisplayName>
        <AccountId>379</AccountId>
        <AccountType/>
      </UserInfo>
      <UserInfo>
        <DisplayName>Trenton Crawford</DisplayName>
        <AccountId>361</AccountId>
        <AccountType/>
      </UserInfo>
      <UserInfo>
        <DisplayName>Paul Harman</DisplayName>
        <AccountId>262</AccountId>
        <AccountType/>
      </UserInfo>
      <UserInfo>
        <DisplayName>David J. Hagemeyer</DisplayName>
        <AccountId>179</AccountId>
        <AccountType/>
      </UserInfo>
    </SharedWithUsers>
    <_ip_UnifiedCompliancePolicyUIAction xmlns="http://schemas.microsoft.com/sharepoint/v3" xsi:nil="true"/>
    <TaxCatchAll xmlns="c8cd12a9-992c-44be-890c-b39a35887eb2" xsi:nil="true"/>
    <lcf76f155ced4ddcb4097134ff3c332f xmlns="69404514-ed04-40ee-9265-2042a527f996">
      <Terms xmlns="http://schemas.microsoft.com/office/infopath/2007/PartnerControls"/>
    </lcf76f155ced4ddcb4097134ff3c332f>
    <_ip_UnifiedCompliancePolicyProperties xmlns="http://schemas.microsoft.com/sharepoint/v3" xsi:nil="true"/>
    <Comments xmlns="69404514-ed04-40ee-9265-2042a527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F741-423E-47B3-AD62-C2E32289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04514-ed04-40ee-9265-2042a527f99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0E4A4-CEE0-4911-B92A-813322A89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0FFEA-E886-49B4-8112-9C91EA4B9CFB}">
  <ds:schemaRefs>
    <ds:schemaRef ds:uri="http://schemas.microsoft.com/office/2006/metadata/properties"/>
    <ds:schemaRef ds:uri="http://schemas.microsoft.com/office/infopath/2007/PartnerControls"/>
    <ds:schemaRef ds:uri="69404514-ed04-40ee-9265-2042a527f996"/>
    <ds:schemaRef ds:uri="c8cd12a9-992c-44be-890c-b39a35887eb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F0EAF4-345A-4E2C-86C9-E3C8B9CB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1917</Words>
  <Characters>10933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12825</CharactersWithSpaces>
  <SharedDoc>false</SharedDoc>
  <HLinks>
    <vt:vector size="48" baseType="variant">
      <vt:variant>
        <vt:i4>2031713</vt:i4>
      </vt:variant>
      <vt:variant>
        <vt:i4>21</vt:i4>
      </vt:variant>
      <vt:variant>
        <vt:i4>0</vt:i4>
      </vt:variant>
      <vt:variant>
        <vt:i4>5</vt:i4>
      </vt:variant>
      <vt:variant>
        <vt:lpwstr>https://modotgov.sharepoint.com/:w:/r/sites/CO_BR/Shared Documents/General/Development/Structural Engineering Guidance SEG/Active SEG/24-02-SEG LRFD Seismic Design for Integral Abutments.docx?d=wcd1fe9ad24c948949392c7405daa45d9&amp;csf=1&amp;web=1&amp;e=49wPhg</vt:lpwstr>
      </vt:variant>
      <vt:variant>
        <vt:lpwstr/>
      </vt:variant>
      <vt:variant>
        <vt:i4>2031713</vt:i4>
      </vt:variant>
      <vt:variant>
        <vt:i4>18</vt:i4>
      </vt:variant>
      <vt:variant>
        <vt:i4>0</vt:i4>
      </vt:variant>
      <vt:variant>
        <vt:i4>5</vt:i4>
      </vt:variant>
      <vt:variant>
        <vt:lpwstr>https://modotgov.sharepoint.com/:w:/r/sites/CO_BR/Shared Documents/General/Development/Structural Engineering Guidance SEG/Active SEG/24-02-SEG LRFD Seismic Design for Integral Abutments.docx?d=wcd1fe9ad24c948949392c7405daa45d9&amp;csf=1&amp;web=1&amp;e=49wPhg</vt:lpwstr>
      </vt:variant>
      <vt:variant>
        <vt:lpwstr/>
      </vt:variant>
      <vt:variant>
        <vt:i4>2031713</vt:i4>
      </vt:variant>
      <vt:variant>
        <vt:i4>15</vt:i4>
      </vt:variant>
      <vt:variant>
        <vt:i4>0</vt:i4>
      </vt:variant>
      <vt:variant>
        <vt:i4>5</vt:i4>
      </vt:variant>
      <vt:variant>
        <vt:lpwstr>https://modotgov.sharepoint.com/:w:/r/sites/CO_BR/Shared Documents/General/Development/Structural Engineering Guidance SEG/Active SEG/24-02-SEG LRFD Seismic Design for Integral Abutments.docx?d=wcd1fe9ad24c948949392c7405daa45d9&amp;csf=1&amp;web=1&amp;e=49wPhg</vt:lpwstr>
      </vt:variant>
      <vt:variant>
        <vt:lpwstr/>
      </vt:variant>
      <vt:variant>
        <vt:i4>65579</vt:i4>
      </vt:variant>
      <vt:variant>
        <vt:i4>12</vt:i4>
      </vt:variant>
      <vt:variant>
        <vt:i4>0</vt:i4>
      </vt:variant>
      <vt:variant>
        <vt:i4>5</vt:i4>
      </vt:variant>
      <vt:variant>
        <vt:lpwstr>https://modotgov.sharepoint.com/:x:/r/sites/DE/EPG/BR/Request_for_Final_Soundings_for_Structures_Form_LRFD.xlsx?d=wf11599a1403d4367be62cde2ffa711ef&amp;csf=1&amp;web=1&amp;e=CCQPWF</vt:lpwstr>
      </vt:variant>
      <vt:variant>
        <vt:lpwstr/>
      </vt:variant>
      <vt:variant>
        <vt:i4>262250</vt:i4>
      </vt:variant>
      <vt:variant>
        <vt:i4>9</vt:i4>
      </vt:variant>
      <vt:variant>
        <vt:i4>0</vt:i4>
      </vt:variant>
      <vt:variant>
        <vt:i4>5</vt:i4>
      </vt:variant>
      <vt:variant>
        <vt:lpwstr>https://modotgov.sharepoint.com/:b:/r/sites/DE/EPG/BR/Bridge_Seismic_Design_Flowchart.pdf?csf=1&amp;web=1&amp;e=wcDYQz</vt:lpwstr>
      </vt:variant>
      <vt:variant>
        <vt:lpwstr/>
      </vt:variant>
      <vt:variant>
        <vt:i4>6684757</vt:i4>
      </vt:variant>
      <vt:variant>
        <vt:i4>6</vt:i4>
      </vt:variant>
      <vt:variant>
        <vt:i4>0</vt:i4>
      </vt:variant>
      <vt:variant>
        <vt:i4>5</vt:i4>
      </vt:variant>
      <vt:variant>
        <vt:lpwstr>https://modotgov.sharepoint.com/:b:/r/sites/DE/EPG/BR/Bridge_Seismic_Planning_Flowchart.pdf?csf=1&amp;web=1&amp;e=VDS463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https://earthquake.usgs.gov/ws/designmaps/aashto-2023/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https://modotgov.sharepoint.com/:b:/r/sites/DE/EPG/BR/Preliminary_Seismic_Design_Map.pdf?csf=1&amp;web=1&amp;e=g2iWWf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subject/>
  <dc:creator>raitha1</dc:creator>
  <cp:keywords/>
  <cp:lastModifiedBy>Darren Kemna</cp:lastModifiedBy>
  <cp:revision>570</cp:revision>
  <cp:lastPrinted>2016-08-23T01:16:00Z</cp:lastPrinted>
  <dcterms:created xsi:type="dcterms:W3CDTF">2021-02-23T21:23:00Z</dcterms:created>
  <dcterms:modified xsi:type="dcterms:W3CDTF">2024-04-08T16:56:00Z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0x010100A106979A040B51458CC61820F589D601</vt:lpwstr>
  </property>
  <property fmtid="{D5CDD505-2E9C-101B-9397-08002B2CF9AE}" pid="3" name="Send to EPG">
    <vt:bool>false</vt:bool>
  </property>
  <property fmtid="{D5CDD505-2E9C-101B-9397-08002B2CF9AE}" pid="4" name="Order">
    <vt:r8>688400</vt:r8>
  </property>
  <property fmtid="{D5CDD505-2E9C-101B-9397-08002B2CF9AE}" pid="5" name="Desk of">
    <vt:lpwstr>Other</vt:lpwstr>
  </property>
  <property fmtid="{D5CDD505-2E9C-101B-9397-08002B2CF9AE}" pid="6" name="SharedWithUsers">
    <vt:lpwstr>105;#Thomas Fennessey;#378;#Aaron Kemna;#379;#Anousone Arounpradith;#361;#Trenton Crawford;#262;#Paul Harman;#179;#David J. Hagemeyer</vt:lpwstr>
  </property>
  <property fmtid="{D5CDD505-2E9C-101B-9397-08002B2CF9AE}" pid="7" name="MediaServiceImageTags">
    <vt:lpwstr/>
  </property>
</Properties>
</file>