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941EE9" w:rsidRDefault="00941EE9" w:rsidP="00130B03">
      <w:pPr>
        <w:rPr>
          <w:b/>
        </w:rPr>
      </w:pPr>
    </w:p>
    <w:p w:rsidR="00033076" w:rsidRDefault="00033076"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AA2058">
        <w:rPr>
          <w:b/>
          <w:color w:val="0000FF"/>
        </w:rPr>
        <w:t>1</w:t>
      </w:r>
      <w:r>
        <w:rPr>
          <w:b/>
          <w:color w:val="0000FF"/>
        </w:rPr>
        <w:t>-0</w:t>
      </w:r>
      <w:r w:rsidR="00AA2058">
        <w:rPr>
          <w:b/>
          <w:color w:val="0000FF"/>
        </w:rPr>
        <w:t>1</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AA2058">
        <w:rPr>
          <w:b/>
          <w:color w:val="0000FF"/>
        </w:rPr>
        <w:t>1</w:t>
      </w:r>
      <w:r w:rsidR="00D25B88">
        <w:rPr>
          <w:b/>
          <w:color w:val="0000FF"/>
        </w:rPr>
        <w:t>1</w:t>
      </w:r>
      <w:r w:rsidR="00E7744E">
        <w:rPr>
          <w:b/>
          <w:color w:val="0000FF"/>
        </w:rPr>
        <w:t>/</w:t>
      </w:r>
      <w:r w:rsidR="00D25B88">
        <w:rPr>
          <w:b/>
          <w:color w:val="0000FF"/>
        </w:rPr>
        <w:t>02</w:t>
      </w:r>
      <w:bookmarkStart w:id="0" w:name="_GoBack"/>
      <w:bookmarkEnd w:id="0"/>
      <w:r w:rsidRPr="00D01C95">
        <w:rPr>
          <w:b/>
          <w:color w:val="0000FF"/>
        </w:rPr>
        <w:t>/</w:t>
      </w:r>
      <w:r w:rsidRPr="00130B03">
        <w:rPr>
          <w:b/>
          <w:color w:val="0000FF"/>
        </w:rPr>
        <w:t>20</w:t>
      </w:r>
      <w:r w:rsidR="00C232F8">
        <w:rPr>
          <w:b/>
          <w:color w:val="0000FF"/>
        </w:rPr>
        <w:t>20</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3741F4">
        <w:rPr>
          <w:b/>
          <w:color w:val="0000FF"/>
        </w:rPr>
        <w:t>0</w:t>
      </w:r>
      <w:r w:rsidR="00AA2058">
        <w:rPr>
          <w:b/>
          <w:color w:val="0000FF"/>
        </w:rPr>
        <w:t>1</w:t>
      </w:r>
      <w:r w:rsidR="006021E2">
        <w:rPr>
          <w:b/>
          <w:color w:val="0000FF"/>
        </w:rPr>
        <w:t>/01/202</w:t>
      </w:r>
      <w:r w:rsidR="00AA2058">
        <w:rPr>
          <w:b/>
          <w:color w:val="0000FF"/>
        </w:rPr>
        <w:t>1</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3741F4">
        <w:rPr>
          <w:b/>
          <w:color w:val="0000FF"/>
        </w:rPr>
        <w:t>6</w:t>
      </w:r>
      <w:r w:rsidR="0088755E">
        <w:rPr>
          <w:b/>
          <w:color w:val="0000FF"/>
        </w:rPr>
        <w:t>12, 6</w:t>
      </w:r>
      <w:r w:rsidR="00AA2058">
        <w:rPr>
          <w:b/>
          <w:color w:val="0000FF"/>
        </w:rPr>
        <w:t>20</w:t>
      </w:r>
      <w:r w:rsidR="003741F4">
        <w:rPr>
          <w:b/>
          <w:color w:val="0000FF"/>
        </w:rPr>
        <w:t>,</w:t>
      </w:r>
      <w:r w:rsidR="009D2671">
        <w:rPr>
          <w:b/>
          <w:color w:val="0000FF"/>
        </w:rPr>
        <w:t xml:space="preserve"> </w:t>
      </w:r>
      <w:r w:rsidR="00682780">
        <w:rPr>
          <w:b/>
          <w:color w:val="0000FF"/>
        </w:rPr>
        <w:t>71</w:t>
      </w:r>
      <w:r w:rsidR="00AA2058">
        <w:rPr>
          <w:b/>
          <w:color w:val="0000FF"/>
        </w:rPr>
        <w:t>7</w:t>
      </w:r>
      <w:r w:rsidR="00682780">
        <w:rPr>
          <w:b/>
          <w:color w:val="0000FF"/>
        </w:rPr>
        <w:t>, 733, 902, 1080</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CA6957">
        <w:rPr>
          <w:b/>
          <w:color w:val="0000FF"/>
        </w:rPr>
        <w:t>Revised Supplement to the 20</w:t>
      </w:r>
      <w:r w:rsidR="003741F4">
        <w:rPr>
          <w:b/>
          <w:color w:val="0000FF"/>
        </w:rPr>
        <w:t>20</w:t>
      </w:r>
      <w:r w:rsidR="00CA6957">
        <w:rPr>
          <w:b/>
          <w:color w:val="0000FF"/>
        </w:rPr>
        <w:t xml:space="preserve"> Standard Specifications</w:t>
      </w:r>
      <w:r w:rsidR="00613A2F">
        <w:rPr>
          <w:b/>
          <w:color w:val="0000FF"/>
        </w:rPr>
        <w:t xml:space="preserve"> </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D25B88">
        <w:t>November 2</w:t>
      </w:r>
      <w:r w:rsidR="00A95443">
        <w:t>, 20</w:t>
      </w:r>
      <w:r w:rsidR="00C232F8">
        <w:t>20</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AA2058">
        <w:t>1</w:t>
      </w:r>
      <w:r w:rsidR="006B5674">
        <w:t>, 202</w:t>
      </w:r>
      <w:r w:rsidR="00AA2058">
        <w:t>1</w:t>
      </w:r>
    </w:p>
    <w:p w:rsidR="007E454B" w:rsidRDefault="007E454B" w:rsidP="002E072D"/>
    <w:p w:rsidR="003741F4" w:rsidRDefault="003741F4" w:rsidP="003741F4">
      <w:r w:rsidRPr="008F5B73">
        <w:t xml:space="preserve">The Supplemental Revisions to the </w:t>
      </w:r>
      <w:r w:rsidRPr="0062657E">
        <w:rPr>
          <w:i/>
        </w:rPr>
        <w:t>20</w:t>
      </w:r>
      <w:r>
        <w:rPr>
          <w:i/>
        </w:rPr>
        <w:t>20</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AA2058">
        <w:t>January</w:t>
      </w:r>
      <w:r>
        <w:t xml:space="preserve"> 1, 202</w:t>
      </w:r>
      <w:r w:rsidR="00AA2058">
        <w:t>1</w:t>
      </w:r>
      <w:r w:rsidRPr="008F5B73">
        <w:t xml:space="preserve"> are now available</w:t>
      </w:r>
      <w:r>
        <w:t xml:space="preserve"> on </w:t>
      </w:r>
      <w:proofErr w:type="spellStart"/>
      <w:r>
        <w:t>MoDOT’s</w:t>
      </w:r>
      <w:proofErr w:type="spellEnd"/>
      <w:r>
        <w:t xml:space="preserve"> website</w:t>
      </w:r>
      <w:r w:rsidRPr="008F5B73">
        <w:t>.</w:t>
      </w:r>
    </w:p>
    <w:p w:rsidR="003741F4" w:rsidRDefault="003741F4" w:rsidP="003741F4">
      <w:r>
        <w:t xml:space="preserve"> </w:t>
      </w:r>
    </w:p>
    <w:p w:rsidR="003741F4" w:rsidRDefault="003741F4" w:rsidP="003741F4">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t>Services</w:t>
      </w:r>
      <w:r w:rsidRPr="008F5B73">
        <w:t>, at</w:t>
      </w:r>
      <w:r>
        <w:t xml:space="preserve"> </w:t>
      </w:r>
      <w:r w:rsidRPr="008F5B73">
        <w:t>573-751-</w:t>
      </w:r>
      <w:r>
        <w:t>3813</w:t>
      </w:r>
      <w:r w:rsidRPr="008F5B73">
        <w:t xml:space="preserve"> or myself at 573-</w:t>
      </w:r>
      <w:r>
        <w:t>751</w:t>
      </w:r>
      <w:r w:rsidRPr="008F5B73">
        <w:t>-</w:t>
      </w:r>
      <w:r>
        <w:t>7412</w:t>
      </w:r>
      <w:r w:rsidRPr="008F5B73">
        <w:t>.</w:t>
      </w:r>
    </w:p>
    <w:p w:rsidR="00941EE9" w:rsidRDefault="00941EE9" w:rsidP="002E072D"/>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94533" w:rsidRDefault="00F94533" w:rsidP="00F94533">
      <w:pPr>
        <w:rPr>
          <w:b/>
        </w:rPr>
      </w:pPr>
      <w:r>
        <w:rPr>
          <w:b/>
        </w:rPr>
        <w:t>SECTION 612 IMPACT ATTENUATORS</w:t>
      </w:r>
    </w:p>
    <w:p w:rsidR="00F94533" w:rsidRDefault="00F94533" w:rsidP="00F94533">
      <w:pPr>
        <w:rPr>
          <w:b/>
        </w:rPr>
      </w:pPr>
    </w:p>
    <w:p w:rsidR="00941660" w:rsidRDefault="00F94533" w:rsidP="00F94533">
      <w:r w:rsidRPr="006E1EDA">
        <w:rPr>
          <w:i/>
        </w:rPr>
        <w:t xml:space="preserve">Sec </w:t>
      </w:r>
      <w:r>
        <w:rPr>
          <w:i/>
        </w:rPr>
        <w:t>612.4.2. Sand Filled Impact Attenuator.</w:t>
      </w:r>
      <w:r w:rsidRPr="006E1EDA">
        <w:rPr>
          <w:i/>
        </w:rPr>
        <w:t xml:space="preserve"> </w:t>
      </w:r>
      <w:r>
        <w:t xml:space="preserve">Changed section title to Impact Attenuator Array (Sand Barrels). Removed Configuration from the beginning of the section and changed “sand filled impact attenuators” to “impact attenuator arrays”. </w:t>
      </w:r>
    </w:p>
    <w:p w:rsidR="00F94533" w:rsidRDefault="00F94533" w:rsidP="00F94533"/>
    <w:p w:rsidR="00F94533" w:rsidRDefault="00F94533" w:rsidP="00F94533">
      <w:r w:rsidRPr="006E1EDA">
        <w:rPr>
          <w:i/>
        </w:rPr>
        <w:t xml:space="preserve">Sec </w:t>
      </w:r>
      <w:r>
        <w:rPr>
          <w:i/>
        </w:rPr>
        <w:t>612.5.1.</w:t>
      </w:r>
      <w:r w:rsidRPr="006E1EDA">
        <w:rPr>
          <w:i/>
        </w:rPr>
        <w:t xml:space="preserve"> </w:t>
      </w:r>
      <w:r>
        <w:t>Deleted section and replaced with, “</w:t>
      </w:r>
      <w:r>
        <w:rPr>
          <w:snapToGrid w:val="0"/>
          <w:color w:val="000000"/>
        </w:rPr>
        <w:t>The accepted quantity of truck or trailer mounted attenuators will be paid at the contract unit price. Impact attenuator arrays (sand barrels), will be paid for at the contract unit price for each impact attenuator array per the manufacturer’s recommendations for the posted speed limit.  Relocation of impact attenuator arrays will be paid for at the contract unit price included in the contract.”</w:t>
      </w:r>
      <w:r>
        <w:t xml:space="preserve"> </w:t>
      </w:r>
    </w:p>
    <w:p w:rsidR="00F94533" w:rsidRDefault="00F94533" w:rsidP="00F94533"/>
    <w:p w:rsidR="00992546" w:rsidRDefault="00992546" w:rsidP="00F94533">
      <w:r w:rsidRPr="006E1EDA">
        <w:rPr>
          <w:i/>
        </w:rPr>
        <w:t xml:space="preserve">Sec </w:t>
      </w:r>
      <w:r>
        <w:rPr>
          <w:i/>
        </w:rPr>
        <w:t>612.5.2.</w:t>
      </w:r>
      <w:r w:rsidRPr="006E1EDA">
        <w:rPr>
          <w:i/>
        </w:rPr>
        <w:t xml:space="preserve"> </w:t>
      </w:r>
      <w:r>
        <w:t>Added “per each sand barrel” to the end of the first sentence.</w:t>
      </w:r>
    </w:p>
    <w:p w:rsidR="00941660" w:rsidRDefault="00941660" w:rsidP="00941EE9"/>
    <w:p w:rsidR="00025860" w:rsidRDefault="00025860" w:rsidP="00025860">
      <w:pPr>
        <w:rPr>
          <w:b/>
        </w:rPr>
      </w:pPr>
      <w:bookmarkStart w:id="1" w:name="_Hlk30589562"/>
      <w:r>
        <w:rPr>
          <w:b/>
        </w:rPr>
        <w:t xml:space="preserve">SECTION </w:t>
      </w:r>
      <w:r w:rsidR="003741F4">
        <w:rPr>
          <w:b/>
        </w:rPr>
        <w:t>6</w:t>
      </w:r>
      <w:r w:rsidR="00966331">
        <w:rPr>
          <w:b/>
        </w:rPr>
        <w:t>20</w:t>
      </w:r>
      <w:r>
        <w:rPr>
          <w:b/>
        </w:rPr>
        <w:t xml:space="preserve"> </w:t>
      </w:r>
      <w:r w:rsidR="003741F4">
        <w:rPr>
          <w:b/>
        </w:rPr>
        <w:t xml:space="preserve">PAVEMENT </w:t>
      </w:r>
      <w:r w:rsidR="00966331">
        <w:rPr>
          <w:b/>
        </w:rPr>
        <w:t>MARKING</w:t>
      </w:r>
    </w:p>
    <w:p w:rsidR="00025860" w:rsidRDefault="00025860" w:rsidP="00025860">
      <w:pPr>
        <w:rPr>
          <w:b/>
        </w:rPr>
      </w:pPr>
    </w:p>
    <w:p w:rsidR="00025860" w:rsidRPr="00C232F8" w:rsidRDefault="00025860" w:rsidP="00025860">
      <w:pPr>
        <w:autoSpaceDE w:val="0"/>
        <w:autoSpaceDN w:val="0"/>
        <w:adjustRightInd w:val="0"/>
        <w:spacing w:line="240" w:lineRule="atLeast"/>
        <w:jc w:val="both"/>
        <w:rPr>
          <w:color w:val="000000"/>
        </w:rPr>
      </w:pPr>
      <w:r w:rsidRPr="006E1EDA">
        <w:rPr>
          <w:i/>
        </w:rPr>
        <w:t xml:space="preserve">Sec </w:t>
      </w:r>
      <w:r w:rsidR="003741F4">
        <w:rPr>
          <w:i/>
        </w:rPr>
        <w:t>6</w:t>
      </w:r>
      <w:r w:rsidR="00966331">
        <w:rPr>
          <w:i/>
        </w:rPr>
        <w:t>20</w:t>
      </w:r>
      <w:r w:rsidR="003741F4">
        <w:rPr>
          <w:i/>
        </w:rPr>
        <w:t>.</w:t>
      </w:r>
      <w:r w:rsidR="00966331">
        <w:rPr>
          <w:i/>
        </w:rPr>
        <w:t>20</w:t>
      </w:r>
      <w:r w:rsidR="003741F4">
        <w:rPr>
          <w:i/>
        </w:rPr>
        <w:t>.</w:t>
      </w:r>
      <w:r w:rsidR="00966331">
        <w:rPr>
          <w:i/>
        </w:rPr>
        <w:t>2</w:t>
      </w:r>
      <w:r w:rsidR="003741F4">
        <w:rPr>
          <w:i/>
        </w:rPr>
        <w:t>.</w:t>
      </w:r>
      <w:r w:rsidR="00966331">
        <w:rPr>
          <w:i/>
        </w:rPr>
        <w:t>6.</w:t>
      </w:r>
      <w:r w:rsidR="003741F4">
        <w:rPr>
          <w:i/>
        </w:rPr>
        <w:t>1</w:t>
      </w:r>
      <w:r>
        <w:rPr>
          <w:i/>
        </w:rPr>
        <w:t>.</w:t>
      </w:r>
      <w:r w:rsidRPr="006E1EDA">
        <w:rPr>
          <w:i/>
        </w:rPr>
        <w:t xml:space="preserve"> </w:t>
      </w:r>
      <w:r w:rsidR="00966331">
        <w:t xml:space="preserve">Updated </w:t>
      </w:r>
      <w:r w:rsidR="007E015F">
        <w:t xml:space="preserve">the </w:t>
      </w:r>
      <w:r w:rsidR="00966331">
        <w:t>reference</w:t>
      </w:r>
      <w:r w:rsidR="007E015F">
        <w:t xml:space="preserve"> to</w:t>
      </w:r>
      <w:r w:rsidR="00966331">
        <w:t xml:space="preserve"> Sec 620.3.3 to Sec 620.3.</w:t>
      </w:r>
    </w:p>
    <w:p w:rsidR="00025860" w:rsidRDefault="00025860" w:rsidP="00FA7221">
      <w:pPr>
        <w:rPr>
          <w:b/>
        </w:rPr>
      </w:pPr>
    </w:p>
    <w:p w:rsidR="00B07578" w:rsidRPr="00966331" w:rsidRDefault="00B07578" w:rsidP="00B07578">
      <w:pPr>
        <w:rPr>
          <w:b/>
        </w:rPr>
      </w:pPr>
      <w:r w:rsidRPr="00966331">
        <w:rPr>
          <w:b/>
        </w:rPr>
        <w:t xml:space="preserve">SECTION </w:t>
      </w:r>
      <w:r w:rsidR="003C7F56" w:rsidRPr="00966331">
        <w:rPr>
          <w:b/>
        </w:rPr>
        <w:t>7</w:t>
      </w:r>
      <w:r w:rsidR="00966331" w:rsidRPr="00966331">
        <w:rPr>
          <w:b/>
        </w:rPr>
        <w:t>17</w:t>
      </w:r>
      <w:r w:rsidRPr="00966331">
        <w:rPr>
          <w:b/>
        </w:rPr>
        <w:t xml:space="preserve"> </w:t>
      </w:r>
      <w:r w:rsidR="00966331" w:rsidRPr="00966331">
        <w:rPr>
          <w:b/>
          <w:bCs/>
          <w:caps/>
        </w:rPr>
        <w:t>FLEXIBLE Joint Systems</w:t>
      </w:r>
    </w:p>
    <w:p w:rsidR="00B07578" w:rsidRDefault="00B07578" w:rsidP="00B07578">
      <w:pPr>
        <w:rPr>
          <w:b/>
        </w:rPr>
      </w:pPr>
    </w:p>
    <w:p w:rsidR="00B07578" w:rsidRPr="00C232F8" w:rsidRDefault="000D4192" w:rsidP="00B07578">
      <w:pPr>
        <w:autoSpaceDE w:val="0"/>
        <w:autoSpaceDN w:val="0"/>
        <w:adjustRightInd w:val="0"/>
        <w:spacing w:line="240" w:lineRule="atLeast"/>
        <w:jc w:val="both"/>
        <w:rPr>
          <w:color w:val="000000"/>
        </w:rPr>
      </w:pPr>
      <w:r>
        <w:rPr>
          <w:i/>
        </w:rPr>
        <w:t xml:space="preserve">Sec </w:t>
      </w:r>
      <w:r w:rsidRPr="000D4192">
        <w:rPr>
          <w:i/>
        </w:rPr>
        <w:t>717.50.3.</w:t>
      </w:r>
      <w:r>
        <w:rPr>
          <w:i/>
        </w:rPr>
        <w:t>1</w:t>
      </w:r>
      <w:r w:rsidRPr="000D4192">
        <w:rPr>
          <w:i/>
        </w:rPr>
        <w:t xml:space="preserve"> Field Splices</w:t>
      </w:r>
      <w:r w:rsidR="00B07578">
        <w:rPr>
          <w:i/>
        </w:rPr>
        <w:t>.</w:t>
      </w:r>
      <w:r w:rsidR="00B07578" w:rsidRPr="006E1EDA">
        <w:rPr>
          <w:i/>
        </w:rPr>
        <w:t xml:space="preserve"> </w:t>
      </w:r>
      <w:r>
        <w:t xml:space="preserve">Renumbered to </w:t>
      </w:r>
      <w:r w:rsidRPr="000D4192">
        <w:rPr>
          <w:i/>
        </w:rPr>
        <w:t>717.50.3.2</w:t>
      </w:r>
      <w:r>
        <w:t xml:space="preserve"> and added new section</w:t>
      </w:r>
      <w:r w:rsidR="000B5D59">
        <w:t>, “</w:t>
      </w:r>
      <w:r w:rsidR="000B5D59" w:rsidRPr="000B5D59">
        <w:rPr>
          <w:rFonts w:eastAsia="TimesNewRomanPS-BoldMT"/>
          <w:bCs/>
          <w:i/>
          <w:color w:val="231F20"/>
        </w:rPr>
        <w:t>717.50.3.1 Shop Drawings.</w:t>
      </w:r>
      <w:r w:rsidR="000B5D59" w:rsidRPr="00AA6835">
        <w:rPr>
          <w:rFonts w:eastAsia="TimesNewRomanPS-BoldMT"/>
          <w:b/>
          <w:bCs/>
          <w:color w:val="231F20"/>
        </w:rPr>
        <w:t xml:space="preserve"> </w:t>
      </w:r>
      <w:r w:rsidR="000B5D59" w:rsidRPr="00AA6835">
        <w:rPr>
          <w:rFonts w:eastAsia="TimesNewRomanPSMT"/>
          <w:color w:val="231F20"/>
        </w:rPr>
        <w:t xml:space="preserve">Shop drawings for structural steel for expansion joint systems shall be prepared in accordance with </w:t>
      </w:r>
      <w:r w:rsidR="000B5D59" w:rsidRPr="00AA6835">
        <w:rPr>
          <w:rFonts w:eastAsia="TimesNewRomanPSMT"/>
          <w:color w:val="0000EF"/>
        </w:rPr>
        <w:t>Sec 1080</w:t>
      </w:r>
      <w:r w:rsidR="000B5D59" w:rsidRPr="00AA6835">
        <w:rPr>
          <w:rFonts w:eastAsia="TimesNewRomanPSMT"/>
          <w:color w:val="231F20"/>
        </w:rPr>
        <w:t>. The dimensions of the open cell foam shall be shown on the shop drawings for the armored joint. Shop drawings will not be required when the open cell foam is placed against concrete or existing steel armor</w:t>
      </w:r>
      <w:r w:rsidR="000B5D59">
        <w:rPr>
          <w:rFonts w:eastAsia="TimesNewRomanPSMT"/>
          <w:color w:val="231F20"/>
        </w:rPr>
        <w:t>”</w:t>
      </w:r>
      <w:r w:rsidR="000B5D59" w:rsidRPr="00AA6835">
        <w:rPr>
          <w:rFonts w:eastAsia="TimesNewRomanPSMT"/>
          <w:color w:val="231F20"/>
        </w:rPr>
        <w:t>.</w:t>
      </w:r>
      <w:r w:rsidR="00C154B4">
        <w:t xml:space="preserve"> </w:t>
      </w:r>
    </w:p>
    <w:p w:rsidR="00B07578" w:rsidRDefault="00B07578" w:rsidP="00FA7221">
      <w:pPr>
        <w:rPr>
          <w:b/>
        </w:rPr>
      </w:pPr>
    </w:p>
    <w:p w:rsidR="000B5D59" w:rsidRPr="00C232F8" w:rsidRDefault="000B5D59" w:rsidP="000B5D59">
      <w:pPr>
        <w:autoSpaceDE w:val="0"/>
        <w:autoSpaceDN w:val="0"/>
        <w:adjustRightInd w:val="0"/>
        <w:spacing w:line="240" w:lineRule="atLeast"/>
        <w:jc w:val="both"/>
        <w:rPr>
          <w:color w:val="000000"/>
        </w:rPr>
      </w:pPr>
      <w:r>
        <w:rPr>
          <w:i/>
        </w:rPr>
        <w:t xml:space="preserve">Sec </w:t>
      </w:r>
      <w:r w:rsidRPr="000D4192">
        <w:rPr>
          <w:i/>
        </w:rPr>
        <w:t>717.50.</w:t>
      </w:r>
      <w:r>
        <w:rPr>
          <w:i/>
        </w:rPr>
        <w:t>5 Basis of Payment.</w:t>
      </w:r>
      <w:r w:rsidRPr="006E1EDA">
        <w:rPr>
          <w:i/>
        </w:rPr>
        <w:t xml:space="preserve"> </w:t>
      </w:r>
      <w:r>
        <w:t>Removed, “for Open Cell Foam Joint” from the end of the section</w:t>
      </w:r>
      <w:r w:rsidRPr="00AA6835">
        <w:rPr>
          <w:rFonts w:eastAsia="TimesNewRomanPSMT"/>
          <w:color w:val="231F20"/>
        </w:rPr>
        <w:t>.</w:t>
      </w:r>
      <w:r>
        <w:t xml:space="preserve"> </w:t>
      </w:r>
    </w:p>
    <w:p w:rsidR="000B5D59" w:rsidRDefault="000B5D59" w:rsidP="00FA7221">
      <w:pPr>
        <w:rPr>
          <w:b/>
        </w:rPr>
      </w:pPr>
    </w:p>
    <w:p w:rsidR="000B5D59" w:rsidRDefault="000B5D59" w:rsidP="00FA7221">
      <w:pPr>
        <w:rPr>
          <w:rFonts w:eastAsia="TimesNewRomanPSMT"/>
          <w:color w:val="231F20"/>
        </w:rPr>
      </w:pPr>
      <w:r>
        <w:rPr>
          <w:i/>
        </w:rPr>
        <w:t xml:space="preserve">Sec </w:t>
      </w:r>
      <w:r w:rsidRPr="000D4192">
        <w:rPr>
          <w:i/>
        </w:rPr>
        <w:t>717.</w:t>
      </w:r>
      <w:r>
        <w:rPr>
          <w:i/>
        </w:rPr>
        <w:t>6</w:t>
      </w:r>
      <w:r w:rsidRPr="000D4192">
        <w:rPr>
          <w:i/>
        </w:rPr>
        <w:t>0.3.</w:t>
      </w:r>
      <w:r>
        <w:rPr>
          <w:i/>
        </w:rPr>
        <w:t>1</w:t>
      </w:r>
      <w:r w:rsidRPr="000D4192">
        <w:rPr>
          <w:i/>
        </w:rPr>
        <w:t xml:space="preserve"> </w:t>
      </w:r>
      <w:r>
        <w:rPr>
          <w:i/>
        </w:rPr>
        <w:t>Surface Preparation.</w:t>
      </w:r>
      <w:r w:rsidRPr="006E1EDA">
        <w:rPr>
          <w:i/>
        </w:rPr>
        <w:t xml:space="preserve"> </w:t>
      </w:r>
      <w:r>
        <w:t xml:space="preserve">Renumbered to </w:t>
      </w:r>
      <w:r w:rsidRPr="000D4192">
        <w:rPr>
          <w:i/>
        </w:rPr>
        <w:t>717.</w:t>
      </w:r>
      <w:r>
        <w:rPr>
          <w:i/>
        </w:rPr>
        <w:t>6</w:t>
      </w:r>
      <w:r w:rsidRPr="000D4192">
        <w:rPr>
          <w:i/>
        </w:rPr>
        <w:t>0.3.2</w:t>
      </w:r>
      <w:r>
        <w:t xml:space="preserve"> and added new section, “</w:t>
      </w:r>
      <w:r w:rsidRPr="000B5D59">
        <w:rPr>
          <w:rFonts w:eastAsia="TimesNewRomanPS-BoldMT"/>
          <w:bCs/>
          <w:i/>
          <w:color w:val="231F20"/>
        </w:rPr>
        <w:t>717.60.3.1 Shop Drawings.</w:t>
      </w:r>
      <w:r w:rsidRPr="009425BF">
        <w:rPr>
          <w:rFonts w:eastAsia="TimesNewRomanPS-BoldMT"/>
          <w:b/>
          <w:bCs/>
          <w:color w:val="231F20"/>
        </w:rPr>
        <w:t xml:space="preserve"> </w:t>
      </w:r>
      <w:r w:rsidRPr="009425BF">
        <w:rPr>
          <w:rFonts w:eastAsia="TimesNewRomanPSMT"/>
          <w:color w:val="231F20"/>
        </w:rPr>
        <w:t xml:space="preserve">Shop drawings for structural steel for expansion joint systems shall be prepared in accordance with </w:t>
      </w:r>
      <w:r w:rsidRPr="009425BF">
        <w:rPr>
          <w:rFonts w:eastAsia="TimesNewRomanPSMT"/>
          <w:color w:val="0000EF"/>
        </w:rPr>
        <w:t>Sec 1080</w:t>
      </w:r>
      <w:r w:rsidRPr="009425BF">
        <w:rPr>
          <w:rFonts w:eastAsia="TimesNewRomanPSMT"/>
          <w:color w:val="231F20"/>
        </w:rPr>
        <w:t>. The dimensions of the preformed silicone or EPDM seal shall be shown on the shop drawings for the armored joint. Shop drawings will not be required when the preformed silicone or EPDM seal is placed against concrete or existing steel armor</w:t>
      </w:r>
      <w:r>
        <w:rPr>
          <w:rFonts w:eastAsia="TimesNewRomanPSMT"/>
          <w:color w:val="231F20"/>
        </w:rPr>
        <w:t>”</w:t>
      </w:r>
      <w:r w:rsidRPr="00AA6835">
        <w:rPr>
          <w:rFonts w:eastAsia="TimesNewRomanPSMT"/>
          <w:color w:val="231F20"/>
        </w:rPr>
        <w:t>.</w:t>
      </w:r>
    </w:p>
    <w:p w:rsidR="000B5D59" w:rsidRDefault="000B5D59" w:rsidP="00FA7221">
      <w:pPr>
        <w:rPr>
          <w:rFonts w:eastAsia="TimesNewRomanPSMT"/>
          <w:color w:val="231F20"/>
        </w:rPr>
      </w:pPr>
    </w:p>
    <w:p w:rsidR="000B5D59" w:rsidRDefault="000B5D59" w:rsidP="00FA7221">
      <w:r>
        <w:rPr>
          <w:i/>
        </w:rPr>
        <w:t xml:space="preserve">Sec </w:t>
      </w:r>
      <w:r w:rsidRPr="000D4192">
        <w:rPr>
          <w:i/>
        </w:rPr>
        <w:t>717.</w:t>
      </w:r>
      <w:r>
        <w:rPr>
          <w:i/>
        </w:rPr>
        <w:t>6</w:t>
      </w:r>
      <w:r w:rsidRPr="000D4192">
        <w:rPr>
          <w:i/>
        </w:rPr>
        <w:t>0.3.</w:t>
      </w:r>
      <w:r>
        <w:rPr>
          <w:i/>
        </w:rPr>
        <w:t>2</w:t>
      </w:r>
      <w:r w:rsidRPr="000D4192">
        <w:rPr>
          <w:i/>
        </w:rPr>
        <w:t xml:space="preserve"> </w:t>
      </w:r>
      <w:r>
        <w:rPr>
          <w:i/>
        </w:rPr>
        <w:t>Priming.</w:t>
      </w:r>
      <w:r w:rsidRPr="006E1EDA">
        <w:rPr>
          <w:i/>
        </w:rPr>
        <w:t xml:space="preserve"> </w:t>
      </w:r>
      <w:r>
        <w:t xml:space="preserve">Renumbered to </w:t>
      </w:r>
      <w:r w:rsidRPr="000D4192">
        <w:rPr>
          <w:i/>
        </w:rPr>
        <w:t>717.</w:t>
      </w:r>
      <w:r>
        <w:rPr>
          <w:i/>
        </w:rPr>
        <w:t>6</w:t>
      </w:r>
      <w:r w:rsidRPr="000D4192">
        <w:rPr>
          <w:i/>
        </w:rPr>
        <w:t>0.3.</w:t>
      </w:r>
      <w:r>
        <w:rPr>
          <w:i/>
        </w:rPr>
        <w:t>3.</w:t>
      </w:r>
    </w:p>
    <w:p w:rsidR="000B5D59" w:rsidRDefault="000B5D59" w:rsidP="00FA7221">
      <w:pPr>
        <w:rPr>
          <w:b/>
        </w:rPr>
      </w:pPr>
    </w:p>
    <w:p w:rsidR="000B5D59" w:rsidRDefault="000B5D59" w:rsidP="00FA7221">
      <w:pPr>
        <w:rPr>
          <w:b/>
        </w:rPr>
      </w:pPr>
      <w:r>
        <w:rPr>
          <w:i/>
        </w:rPr>
        <w:t xml:space="preserve">Sec </w:t>
      </w:r>
      <w:r w:rsidRPr="000D4192">
        <w:rPr>
          <w:i/>
        </w:rPr>
        <w:t>717.</w:t>
      </w:r>
      <w:r>
        <w:rPr>
          <w:i/>
        </w:rPr>
        <w:t>6</w:t>
      </w:r>
      <w:r w:rsidRPr="000D4192">
        <w:rPr>
          <w:i/>
        </w:rPr>
        <w:t>0.3.</w:t>
      </w:r>
      <w:r>
        <w:rPr>
          <w:i/>
        </w:rPr>
        <w:t>3</w:t>
      </w:r>
      <w:r w:rsidRPr="000D4192">
        <w:rPr>
          <w:i/>
        </w:rPr>
        <w:t xml:space="preserve"> </w:t>
      </w:r>
      <w:r>
        <w:rPr>
          <w:i/>
        </w:rPr>
        <w:t>Installation.</w:t>
      </w:r>
      <w:r w:rsidRPr="006E1EDA">
        <w:rPr>
          <w:i/>
        </w:rPr>
        <w:t xml:space="preserve"> </w:t>
      </w:r>
      <w:r>
        <w:t xml:space="preserve">Renumbered to </w:t>
      </w:r>
      <w:r w:rsidRPr="000D4192">
        <w:rPr>
          <w:i/>
        </w:rPr>
        <w:t>717.</w:t>
      </w:r>
      <w:r>
        <w:rPr>
          <w:i/>
        </w:rPr>
        <w:t>6</w:t>
      </w:r>
      <w:r w:rsidRPr="000D4192">
        <w:rPr>
          <w:i/>
        </w:rPr>
        <w:t>0.3.</w:t>
      </w:r>
      <w:r>
        <w:rPr>
          <w:i/>
        </w:rPr>
        <w:t>4.</w:t>
      </w:r>
    </w:p>
    <w:p w:rsidR="000B5D59" w:rsidRDefault="000B5D59" w:rsidP="00FA7221">
      <w:pPr>
        <w:rPr>
          <w:b/>
        </w:rPr>
      </w:pPr>
    </w:p>
    <w:p w:rsidR="000B5D59" w:rsidRPr="00C232F8" w:rsidRDefault="000B5D59" w:rsidP="000B5D59">
      <w:pPr>
        <w:autoSpaceDE w:val="0"/>
        <w:autoSpaceDN w:val="0"/>
        <w:adjustRightInd w:val="0"/>
        <w:spacing w:line="240" w:lineRule="atLeast"/>
        <w:jc w:val="both"/>
        <w:rPr>
          <w:color w:val="000000"/>
        </w:rPr>
      </w:pPr>
      <w:r>
        <w:rPr>
          <w:i/>
        </w:rPr>
        <w:t xml:space="preserve">Sec </w:t>
      </w:r>
      <w:r w:rsidRPr="000D4192">
        <w:rPr>
          <w:i/>
        </w:rPr>
        <w:t>717.</w:t>
      </w:r>
      <w:r>
        <w:rPr>
          <w:i/>
        </w:rPr>
        <w:t>6</w:t>
      </w:r>
      <w:r w:rsidRPr="000D4192">
        <w:rPr>
          <w:i/>
        </w:rPr>
        <w:t>0.</w:t>
      </w:r>
      <w:r>
        <w:rPr>
          <w:i/>
        </w:rPr>
        <w:t>5 Basis of Payment.</w:t>
      </w:r>
      <w:r w:rsidRPr="006E1EDA">
        <w:rPr>
          <w:i/>
        </w:rPr>
        <w:t xml:space="preserve"> </w:t>
      </w:r>
      <w:r>
        <w:t>Removed, “for Preformed Silicone or EPDM Expansion Joint” from the end of the section</w:t>
      </w:r>
      <w:r w:rsidRPr="00AA6835">
        <w:rPr>
          <w:rFonts w:eastAsia="TimesNewRomanPSMT"/>
          <w:color w:val="231F20"/>
        </w:rPr>
        <w:t>.</w:t>
      </w:r>
      <w:r>
        <w:t xml:space="preserve"> </w:t>
      </w:r>
    </w:p>
    <w:p w:rsidR="000B5D59" w:rsidRDefault="000B5D59" w:rsidP="00FA7221">
      <w:pPr>
        <w:rPr>
          <w:b/>
        </w:rPr>
      </w:pPr>
    </w:p>
    <w:p w:rsidR="000B5D59" w:rsidRDefault="000B5D59" w:rsidP="00FA7221">
      <w:pPr>
        <w:rPr>
          <w:b/>
        </w:rPr>
      </w:pPr>
    </w:p>
    <w:p w:rsidR="00783D71" w:rsidRDefault="00783D71" w:rsidP="00783D71">
      <w:pPr>
        <w:rPr>
          <w:b/>
        </w:rPr>
      </w:pPr>
      <w:r>
        <w:rPr>
          <w:b/>
        </w:rPr>
        <w:t>SECTION 7</w:t>
      </w:r>
      <w:r w:rsidR="004559DE">
        <w:rPr>
          <w:b/>
        </w:rPr>
        <w:t>33</w:t>
      </w:r>
      <w:r>
        <w:rPr>
          <w:b/>
        </w:rPr>
        <w:t xml:space="preserve"> </w:t>
      </w:r>
      <w:r w:rsidR="004559DE">
        <w:rPr>
          <w:b/>
        </w:rPr>
        <w:t>PRECAST CONCRETE BOX CULVERTS</w:t>
      </w:r>
    </w:p>
    <w:p w:rsidR="00783D71" w:rsidRDefault="00783D71" w:rsidP="00783D71">
      <w:pPr>
        <w:rPr>
          <w:b/>
        </w:rPr>
      </w:pPr>
    </w:p>
    <w:p w:rsidR="00783D71" w:rsidRDefault="00CA5AE4" w:rsidP="00783D71">
      <w:pPr>
        <w:autoSpaceDE w:val="0"/>
        <w:autoSpaceDN w:val="0"/>
        <w:adjustRightInd w:val="0"/>
        <w:spacing w:line="240" w:lineRule="atLeast"/>
        <w:jc w:val="both"/>
        <w:rPr>
          <w:snapToGrid w:val="0"/>
          <w:color w:val="000000"/>
        </w:rPr>
      </w:pPr>
      <w:r>
        <w:rPr>
          <w:i/>
        </w:rPr>
        <w:t xml:space="preserve">Sec </w:t>
      </w:r>
      <w:r w:rsidR="004D1445" w:rsidRPr="004D1445">
        <w:rPr>
          <w:i/>
        </w:rPr>
        <w:t>7</w:t>
      </w:r>
      <w:r w:rsidR="004559DE">
        <w:rPr>
          <w:i/>
        </w:rPr>
        <w:t>33</w:t>
      </w:r>
      <w:r w:rsidR="004D1445" w:rsidRPr="004D1445">
        <w:rPr>
          <w:i/>
        </w:rPr>
        <w:t>.</w:t>
      </w:r>
      <w:r w:rsidR="004559DE">
        <w:rPr>
          <w:i/>
        </w:rPr>
        <w:t>2</w:t>
      </w:r>
      <w:r w:rsidR="004D1445" w:rsidRPr="004D1445">
        <w:rPr>
          <w:i/>
        </w:rPr>
        <w:t xml:space="preserve">  </w:t>
      </w:r>
      <w:r w:rsidR="004559DE">
        <w:rPr>
          <w:i/>
        </w:rPr>
        <w:t>Material</w:t>
      </w:r>
      <w:r w:rsidR="004D1445" w:rsidRPr="004D1445">
        <w:rPr>
          <w:i/>
        </w:rPr>
        <w:t>.</w:t>
      </w:r>
      <w:r w:rsidR="00783D71">
        <w:rPr>
          <w:i/>
        </w:rPr>
        <w:t xml:space="preserve"> </w:t>
      </w:r>
      <w:r w:rsidR="004559DE">
        <w:t>In the first line of the table, changed “Subsurface Drainage Geotextile” to “Separation Geotextile”.</w:t>
      </w:r>
    </w:p>
    <w:p w:rsidR="004D1445" w:rsidRDefault="004D1445" w:rsidP="00783D71">
      <w:pPr>
        <w:autoSpaceDE w:val="0"/>
        <w:autoSpaceDN w:val="0"/>
        <w:adjustRightInd w:val="0"/>
        <w:spacing w:line="240" w:lineRule="atLeast"/>
        <w:jc w:val="both"/>
        <w:rPr>
          <w:snapToGrid w:val="0"/>
          <w:color w:val="000000"/>
        </w:rPr>
      </w:pPr>
    </w:p>
    <w:p w:rsidR="004D1445" w:rsidRDefault="00CA5AE4" w:rsidP="00783D71">
      <w:pPr>
        <w:autoSpaceDE w:val="0"/>
        <w:autoSpaceDN w:val="0"/>
        <w:adjustRightInd w:val="0"/>
        <w:spacing w:line="240" w:lineRule="atLeast"/>
        <w:jc w:val="both"/>
        <w:rPr>
          <w:snapToGrid w:val="0"/>
          <w:color w:val="000000"/>
        </w:rPr>
      </w:pPr>
      <w:r>
        <w:rPr>
          <w:i/>
        </w:rPr>
        <w:t xml:space="preserve">Sec </w:t>
      </w:r>
      <w:r w:rsidR="004559DE">
        <w:rPr>
          <w:i/>
        </w:rPr>
        <w:t>733.3.2.1.2</w:t>
      </w:r>
      <w:r w:rsidR="004D1445" w:rsidRPr="004D1445">
        <w:rPr>
          <w:i/>
        </w:rPr>
        <w:t>.</w:t>
      </w:r>
      <w:r w:rsidR="004D1445">
        <w:rPr>
          <w:i/>
        </w:rPr>
        <w:t xml:space="preserve"> </w:t>
      </w:r>
      <w:r w:rsidR="004559DE">
        <w:t>In the last sentence, changed</w:t>
      </w:r>
      <w:r w:rsidR="00505DA1">
        <w:rPr>
          <w:snapToGrid w:val="0"/>
          <w:color w:val="000000"/>
        </w:rPr>
        <w:t xml:space="preserve"> </w:t>
      </w:r>
      <w:r w:rsidR="004559DE">
        <w:t>“subsurface drainage geotextile” to “separation geotextile”.</w:t>
      </w:r>
    </w:p>
    <w:p w:rsidR="00783D71" w:rsidRDefault="00783D71" w:rsidP="00FA7221">
      <w:pPr>
        <w:rPr>
          <w:b/>
        </w:rPr>
      </w:pPr>
    </w:p>
    <w:bookmarkEnd w:id="1"/>
    <w:p w:rsidR="00F5783F" w:rsidRDefault="00F5783F" w:rsidP="00F5783F">
      <w:pPr>
        <w:rPr>
          <w:b/>
        </w:rPr>
      </w:pPr>
      <w:r>
        <w:rPr>
          <w:b/>
        </w:rPr>
        <w:t>SECTION 902 TRAFFIC SIGNALS</w:t>
      </w:r>
    </w:p>
    <w:p w:rsidR="00F5783F" w:rsidRDefault="00F5783F" w:rsidP="00F5783F">
      <w:pPr>
        <w:rPr>
          <w:b/>
        </w:rPr>
      </w:pPr>
    </w:p>
    <w:p w:rsidR="006511EC" w:rsidRPr="00EB1F84" w:rsidRDefault="006511EC" w:rsidP="006511EC">
      <w:pPr>
        <w:autoSpaceDE w:val="0"/>
        <w:autoSpaceDN w:val="0"/>
        <w:adjustRightInd w:val="0"/>
        <w:spacing w:line="240" w:lineRule="atLeast"/>
        <w:jc w:val="both"/>
        <w:rPr>
          <w:color w:val="000000"/>
        </w:rPr>
      </w:pPr>
      <w:r w:rsidRPr="00EB1F84">
        <w:rPr>
          <w:i/>
        </w:rPr>
        <w:t xml:space="preserve">Sec </w:t>
      </w:r>
      <w:r w:rsidRPr="006511EC">
        <w:rPr>
          <w:i/>
        </w:rPr>
        <w:t xml:space="preserve">902.16.7 </w:t>
      </w:r>
      <w:r w:rsidR="00D04065">
        <w:rPr>
          <w:i/>
        </w:rPr>
        <w:t xml:space="preserve">External Conduit on Structure. </w:t>
      </w:r>
      <w:r w:rsidR="00BF1478">
        <w:t>In the sixth sentence</w:t>
      </w:r>
      <w:r w:rsidR="004559DE">
        <w:t xml:space="preserve"> added an “or” before ASTM B695 to make</w:t>
      </w:r>
      <w:r w:rsidR="00876531">
        <w:rPr>
          <w:snapToGrid w:val="0"/>
          <w:color w:val="000000"/>
        </w:rPr>
        <w:t xml:space="preserve"> AASHTO M 232 (ASTM A153), Class C, </w:t>
      </w:r>
      <w:r w:rsidR="004559DE">
        <w:rPr>
          <w:snapToGrid w:val="0"/>
          <w:color w:val="000000"/>
        </w:rPr>
        <w:t xml:space="preserve">or </w:t>
      </w:r>
      <w:r w:rsidR="00876531">
        <w:rPr>
          <w:snapToGrid w:val="0"/>
          <w:color w:val="000000"/>
        </w:rPr>
        <w:t>ASTM B695</w:t>
      </w:r>
      <w:r w:rsidR="004559DE">
        <w:rPr>
          <w:snapToGrid w:val="0"/>
          <w:color w:val="000000"/>
        </w:rPr>
        <w:t>,</w:t>
      </w:r>
      <w:r w:rsidR="00876531">
        <w:rPr>
          <w:snapToGrid w:val="0"/>
          <w:color w:val="000000"/>
        </w:rPr>
        <w:t xml:space="preserve"> Class 55</w:t>
      </w:r>
      <w:r w:rsidR="00876531">
        <w:t>.</w:t>
      </w:r>
    </w:p>
    <w:p w:rsidR="00F5783F" w:rsidRDefault="00F5783F" w:rsidP="00783D71">
      <w:pPr>
        <w:autoSpaceDE w:val="0"/>
        <w:autoSpaceDN w:val="0"/>
        <w:adjustRightInd w:val="0"/>
        <w:spacing w:line="240" w:lineRule="atLeast"/>
        <w:jc w:val="both"/>
        <w:rPr>
          <w:color w:val="000000"/>
        </w:rPr>
      </w:pPr>
    </w:p>
    <w:p w:rsidR="005B0CEB" w:rsidRDefault="005B0CEB" w:rsidP="005B0CEB">
      <w:pPr>
        <w:rPr>
          <w:b/>
        </w:rPr>
      </w:pPr>
      <w:r>
        <w:rPr>
          <w:b/>
        </w:rPr>
        <w:t xml:space="preserve">SECTION 1080 </w:t>
      </w:r>
      <w:r w:rsidRPr="005B0CEB">
        <w:rPr>
          <w:b/>
        </w:rPr>
        <w:t>STRUCTURAL STEEL FABRICATION</w:t>
      </w:r>
    </w:p>
    <w:p w:rsidR="005B0CEB" w:rsidRDefault="005B0CEB" w:rsidP="005B0CEB">
      <w:pPr>
        <w:rPr>
          <w:b/>
        </w:rPr>
      </w:pPr>
    </w:p>
    <w:p w:rsidR="002146A6" w:rsidRDefault="002C3E01" w:rsidP="001877F9">
      <w:r>
        <w:rPr>
          <w:i/>
        </w:rPr>
        <w:t xml:space="preserve">Sec </w:t>
      </w:r>
      <w:r w:rsidRPr="002C3E01">
        <w:rPr>
          <w:i/>
        </w:rPr>
        <w:t>1080.3.1.2  Notification of Inspection.</w:t>
      </w:r>
      <w:r>
        <w:rPr>
          <w:i/>
        </w:rPr>
        <w:t xml:space="preserve"> </w:t>
      </w:r>
      <w:r w:rsidR="00D04065">
        <w:t>Changed that the Bridge Division shall be notified instead of the engineer</w:t>
      </w:r>
      <w:r>
        <w:t>.</w:t>
      </w:r>
    </w:p>
    <w:p w:rsidR="002146A6" w:rsidRDefault="002146A6" w:rsidP="001877F9"/>
    <w:p w:rsidR="002C3E01" w:rsidRDefault="002C3E01" w:rsidP="002C3E01">
      <w:r>
        <w:rPr>
          <w:i/>
        </w:rPr>
        <w:lastRenderedPageBreak/>
        <w:t xml:space="preserve">Sec </w:t>
      </w:r>
      <w:r w:rsidRPr="002C3E01">
        <w:rPr>
          <w:i/>
        </w:rPr>
        <w:t>1080.3.2  Shop Drawings.</w:t>
      </w:r>
      <w:r>
        <w:rPr>
          <w:i/>
        </w:rPr>
        <w:t xml:space="preserve"> </w:t>
      </w:r>
      <w:r>
        <w:t xml:space="preserve">In the fifth sentence, </w:t>
      </w:r>
      <w:r w:rsidR="00D04065">
        <w:t>clarified that shop drawings</w:t>
      </w:r>
      <w:r w:rsidR="00081304">
        <w:t xml:space="preserve"> shall be submitted electronically to </w:t>
      </w:r>
      <w:r w:rsidR="00D04065">
        <w:t xml:space="preserve">the </w:t>
      </w:r>
      <w:r w:rsidR="00081304">
        <w:t xml:space="preserve">Bridge </w:t>
      </w:r>
      <w:r w:rsidR="00D04065">
        <w:t xml:space="preserve">Division </w:t>
      </w:r>
      <w:r w:rsidR="00081304">
        <w:t>for approval</w:t>
      </w:r>
      <w:r w:rsidR="00D04065">
        <w:t xml:space="preserve"> in stead of Bridge. </w:t>
      </w:r>
      <w:r w:rsidR="00081304">
        <w:t xml:space="preserve"> </w:t>
      </w:r>
    </w:p>
    <w:p w:rsidR="006B5EAD" w:rsidRDefault="006B5EAD" w:rsidP="006B5EAD">
      <w:pPr>
        <w:jc w:val="both"/>
      </w:pPr>
    </w:p>
    <w:p w:rsidR="006B5EAD" w:rsidRDefault="006B5EAD" w:rsidP="001E7DAE"/>
    <w:p w:rsidR="006B5EAD" w:rsidRDefault="006B5EAD" w:rsidP="001E7DAE"/>
    <w:p w:rsidR="004F437D" w:rsidRDefault="00FD7CD0" w:rsidP="001E7DAE">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F1B" w:rsidRDefault="001C1F1B" w:rsidP="00100174">
      <w:r>
        <w:separator/>
      </w:r>
    </w:p>
  </w:endnote>
  <w:endnote w:type="continuationSeparator" w:id="0">
    <w:p w:rsidR="001C1F1B" w:rsidRDefault="001C1F1B"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F1B" w:rsidRDefault="001C1F1B" w:rsidP="00100174">
      <w:r>
        <w:separator/>
      </w:r>
    </w:p>
  </w:footnote>
  <w:footnote w:type="continuationSeparator" w:id="0">
    <w:p w:rsidR="001C1F1B" w:rsidRDefault="001C1F1B"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87A5D"/>
    <w:multiLevelType w:val="hybridMultilevel"/>
    <w:tmpl w:val="0B70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43E5"/>
    <w:rsid w:val="00006CB3"/>
    <w:rsid w:val="00007AEC"/>
    <w:rsid w:val="00013944"/>
    <w:rsid w:val="000173D6"/>
    <w:rsid w:val="00025860"/>
    <w:rsid w:val="00030E4B"/>
    <w:rsid w:val="00033076"/>
    <w:rsid w:val="000346CC"/>
    <w:rsid w:val="00037964"/>
    <w:rsid w:val="00037AF8"/>
    <w:rsid w:val="00040356"/>
    <w:rsid w:val="00044ED5"/>
    <w:rsid w:val="000454D8"/>
    <w:rsid w:val="0004725F"/>
    <w:rsid w:val="00050A32"/>
    <w:rsid w:val="000603C0"/>
    <w:rsid w:val="000609B7"/>
    <w:rsid w:val="00062D4D"/>
    <w:rsid w:val="00066A5B"/>
    <w:rsid w:val="000670E2"/>
    <w:rsid w:val="00071CF5"/>
    <w:rsid w:val="0007245C"/>
    <w:rsid w:val="00074CF8"/>
    <w:rsid w:val="00075758"/>
    <w:rsid w:val="00081304"/>
    <w:rsid w:val="000873D3"/>
    <w:rsid w:val="000944EB"/>
    <w:rsid w:val="00097FFB"/>
    <w:rsid w:val="000A4B67"/>
    <w:rsid w:val="000A62AC"/>
    <w:rsid w:val="000A64EE"/>
    <w:rsid w:val="000B5D59"/>
    <w:rsid w:val="000C0D41"/>
    <w:rsid w:val="000C1F0E"/>
    <w:rsid w:val="000C4451"/>
    <w:rsid w:val="000C448F"/>
    <w:rsid w:val="000C5AAE"/>
    <w:rsid w:val="000C6313"/>
    <w:rsid w:val="000D36B5"/>
    <w:rsid w:val="000D4192"/>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6561F"/>
    <w:rsid w:val="00165C13"/>
    <w:rsid w:val="00166563"/>
    <w:rsid w:val="00167C09"/>
    <w:rsid w:val="001740E7"/>
    <w:rsid w:val="00177507"/>
    <w:rsid w:val="001877F9"/>
    <w:rsid w:val="00192C31"/>
    <w:rsid w:val="001974A1"/>
    <w:rsid w:val="001A22C8"/>
    <w:rsid w:val="001A2776"/>
    <w:rsid w:val="001A4E90"/>
    <w:rsid w:val="001A7650"/>
    <w:rsid w:val="001B0C30"/>
    <w:rsid w:val="001B3A9F"/>
    <w:rsid w:val="001B7448"/>
    <w:rsid w:val="001C1F1B"/>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146A6"/>
    <w:rsid w:val="00222D8D"/>
    <w:rsid w:val="00223B02"/>
    <w:rsid w:val="00231366"/>
    <w:rsid w:val="002352E9"/>
    <w:rsid w:val="00235C9A"/>
    <w:rsid w:val="00241550"/>
    <w:rsid w:val="00242B6D"/>
    <w:rsid w:val="00246997"/>
    <w:rsid w:val="002476C7"/>
    <w:rsid w:val="0025152C"/>
    <w:rsid w:val="00251B1C"/>
    <w:rsid w:val="002520EC"/>
    <w:rsid w:val="00254BC2"/>
    <w:rsid w:val="00260933"/>
    <w:rsid w:val="00260C1A"/>
    <w:rsid w:val="002612A0"/>
    <w:rsid w:val="00261FB3"/>
    <w:rsid w:val="00262435"/>
    <w:rsid w:val="0026322C"/>
    <w:rsid w:val="002633E5"/>
    <w:rsid w:val="002641BA"/>
    <w:rsid w:val="00264D3C"/>
    <w:rsid w:val="00266483"/>
    <w:rsid w:val="00266835"/>
    <w:rsid w:val="00270D28"/>
    <w:rsid w:val="00275E74"/>
    <w:rsid w:val="00277493"/>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3E01"/>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77FA"/>
    <w:rsid w:val="00347D4F"/>
    <w:rsid w:val="00351DA1"/>
    <w:rsid w:val="003617FE"/>
    <w:rsid w:val="003624D0"/>
    <w:rsid w:val="0036280B"/>
    <w:rsid w:val="003741F4"/>
    <w:rsid w:val="00377A4A"/>
    <w:rsid w:val="003876AB"/>
    <w:rsid w:val="0039243F"/>
    <w:rsid w:val="003929F2"/>
    <w:rsid w:val="00395A60"/>
    <w:rsid w:val="0039625F"/>
    <w:rsid w:val="00397573"/>
    <w:rsid w:val="003A0636"/>
    <w:rsid w:val="003A2C60"/>
    <w:rsid w:val="003A415A"/>
    <w:rsid w:val="003A701F"/>
    <w:rsid w:val="003B040E"/>
    <w:rsid w:val="003B0F47"/>
    <w:rsid w:val="003B1F07"/>
    <w:rsid w:val="003B6E5E"/>
    <w:rsid w:val="003B7169"/>
    <w:rsid w:val="003B7C6B"/>
    <w:rsid w:val="003C362C"/>
    <w:rsid w:val="003C502D"/>
    <w:rsid w:val="003C7F56"/>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62A"/>
    <w:rsid w:val="00427B62"/>
    <w:rsid w:val="004329BB"/>
    <w:rsid w:val="00435317"/>
    <w:rsid w:val="00436B22"/>
    <w:rsid w:val="00440271"/>
    <w:rsid w:val="00441364"/>
    <w:rsid w:val="004413A1"/>
    <w:rsid w:val="0044286A"/>
    <w:rsid w:val="00450521"/>
    <w:rsid w:val="00453269"/>
    <w:rsid w:val="004559DE"/>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1445"/>
    <w:rsid w:val="004D687A"/>
    <w:rsid w:val="004D7C6D"/>
    <w:rsid w:val="004E0C17"/>
    <w:rsid w:val="004E2D80"/>
    <w:rsid w:val="004E6F57"/>
    <w:rsid w:val="004F1776"/>
    <w:rsid w:val="004F437D"/>
    <w:rsid w:val="004F5DFD"/>
    <w:rsid w:val="004F5FDF"/>
    <w:rsid w:val="004F6F27"/>
    <w:rsid w:val="005025A7"/>
    <w:rsid w:val="00503875"/>
    <w:rsid w:val="00505766"/>
    <w:rsid w:val="00505DA1"/>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0568"/>
    <w:rsid w:val="00593207"/>
    <w:rsid w:val="005966CC"/>
    <w:rsid w:val="005A43BF"/>
    <w:rsid w:val="005A57B1"/>
    <w:rsid w:val="005B0CEB"/>
    <w:rsid w:val="005B1586"/>
    <w:rsid w:val="005B2B14"/>
    <w:rsid w:val="005B2B28"/>
    <w:rsid w:val="005B4E27"/>
    <w:rsid w:val="005B7FA2"/>
    <w:rsid w:val="005C66DC"/>
    <w:rsid w:val="005D3B37"/>
    <w:rsid w:val="005D5281"/>
    <w:rsid w:val="005D6268"/>
    <w:rsid w:val="005D77B9"/>
    <w:rsid w:val="005D7897"/>
    <w:rsid w:val="005F026D"/>
    <w:rsid w:val="005F1953"/>
    <w:rsid w:val="005F66D8"/>
    <w:rsid w:val="005F6F56"/>
    <w:rsid w:val="006021E2"/>
    <w:rsid w:val="00602536"/>
    <w:rsid w:val="0060504B"/>
    <w:rsid w:val="00610234"/>
    <w:rsid w:val="0061034D"/>
    <w:rsid w:val="00611762"/>
    <w:rsid w:val="00613A2F"/>
    <w:rsid w:val="00613BA3"/>
    <w:rsid w:val="00622D67"/>
    <w:rsid w:val="00624162"/>
    <w:rsid w:val="0062657E"/>
    <w:rsid w:val="00641158"/>
    <w:rsid w:val="00646BFC"/>
    <w:rsid w:val="00650B94"/>
    <w:rsid w:val="006511EC"/>
    <w:rsid w:val="00655B4E"/>
    <w:rsid w:val="00664C0F"/>
    <w:rsid w:val="00670C58"/>
    <w:rsid w:val="00671BF5"/>
    <w:rsid w:val="00672350"/>
    <w:rsid w:val="00672510"/>
    <w:rsid w:val="006732A1"/>
    <w:rsid w:val="00675245"/>
    <w:rsid w:val="00677690"/>
    <w:rsid w:val="006805D8"/>
    <w:rsid w:val="00680CB8"/>
    <w:rsid w:val="00682197"/>
    <w:rsid w:val="00682780"/>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B5EAD"/>
    <w:rsid w:val="006C26BA"/>
    <w:rsid w:val="006C2BE6"/>
    <w:rsid w:val="006C36C6"/>
    <w:rsid w:val="006C3F79"/>
    <w:rsid w:val="006C478D"/>
    <w:rsid w:val="006D216F"/>
    <w:rsid w:val="006D3831"/>
    <w:rsid w:val="006D70D7"/>
    <w:rsid w:val="006E1EDA"/>
    <w:rsid w:val="006E2D34"/>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2674"/>
    <w:rsid w:val="00733E74"/>
    <w:rsid w:val="0073477D"/>
    <w:rsid w:val="00735100"/>
    <w:rsid w:val="00737392"/>
    <w:rsid w:val="007401A1"/>
    <w:rsid w:val="0074154C"/>
    <w:rsid w:val="00750B92"/>
    <w:rsid w:val="00753E0F"/>
    <w:rsid w:val="007555C3"/>
    <w:rsid w:val="00757735"/>
    <w:rsid w:val="00780634"/>
    <w:rsid w:val="0078182C"/>
    <w:rsid w:val="007836F6"/>
    <w:rsid w:val="00783D71"/>
    <w:rsid w:val="00786B87"/>
    <w:rsid w:val="00787419"/>
    <w:rsid w:val="007A0CE4"/>
    <w:rsid w:val="007A6F53"/>
    <w:rsid w:val="007A7799"/>
    <w:rsid w:val="007B2E31"/>
    <w:rsid w:val="007B3EB8"/>
    <w:rsid w:val="007B468D"/>
    <w:rsid w:val="007B6F02"/>
    <w:rsid w:val="007B6F14"/>
    <w:rsid w:val="007C2735"/>
    <w:rsid w:val="007C53FF"/>
    <w:rsid w:val="007C57A6"/>
    <w:rsid w:val="007D0D3E"/>
    <w:rsid w:val="007D1C24"/>
    <w:rsid w:val="007D2808"/>
    <w:rsid w:val="007D31DF"/>
    <w:rsid w:val="007E015F"/>
    <w:rsid w:val="007E454B"/>
    <w:rsid w:val="007E67B9"/>
    <w:rsid w:val="007E7267"/>
    <w:rsid w:val="007F4D17"/>
    <w:rsid w:val="007F4EE3"/>
    <w:rsid w:val="007F5B4B"/>
    <w:rsid w:val="007F5B97"/>
    <w:rsid w:val="00801805"/>
    <w:rsid w:val="0080397B"/>
    <w:rsid w:val="00806A61"/>
    <w:rsid w:val="0081099F"/>
    <w:rsid w:val="008126FB"/>
    <w:rsid w:val="00817630"/>
    <w:rsid w:val="00817A4E"/>
    <w:rsid w:val="00823658"/>
    <w:rsid w:val="008236FA"/>
    <w:rsid w:val="00831A08"/>
    <w:rsid w:val="00836BF5"/>
    <w:rsid w:val="008376AC"/>
    <w:rsid w:val="0084291C"/>
    <w:rsid w:val="008449F1"/>
    <w:rsid w:val="00854CE6"/>
    <w:rsid w:val="0085645C"/>
    <w:rsid w:val="00856840"/>
    <w:rsid w:val="00861793"/>
    <w:rsid w:val="008646DD"/>
    <w:rsid w:val="00865A64"/>
    <w:rsid w:val="00870F5A"/>
    <w:rsid w:val="00874B4F"/>
    <w:rsid w:val="00876344"/>
    <w:rsid w:val="00876531"/>
    <w:rsid w:val="00884416"/>
    <w:rsid w:val="008872BB"/>
    <w:rsid w:val="0088755E"/>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60E"/>
    <w:rsid w:val="00924D13"/>
    <w:rsid w:val="00926EE1"/>
    <w:rsid w:val="00931B11"/>
    <w:rsid w:val="00931B7C"/>
    <w:rsid w:val="00932943"/>
    <w:rsid w:val="00934ABF"/>
    <w:rsid w:val="00941660"/>
    <w:rsid w:val="00941EE9"/>
    <w:rsid w:val="0094207B"/>
    <w:rsid w:val="00950510"/>
    <w:rsid w:val="009506DA"/>
    <w:rsid w:val="0095238A"/>
    <w:rsid w:val="0095328E"/>
    <w:rsid w:val="009533A9"/>
    <w:rsid w:val="009638BC"/>
    <w:rsid w:val="0096426F"/>
    <w:rsid w:val="00964D2D"/>
    <w:rsid w:val="009660E5"/>
    <w:rsid w:val="00966331"/>
    <w:rsid w:val="009666E3"/>
    <w:rsid w:val="00967F94"/>
    <w:rsid w:val="00974F2C"/>
    <w:rsid w:val="009776BD"/>
    <w:rsid w:val="00982BCA"/>
    <w:rsid w:val="0098735C"/>
    <w:rsid w:val="00992546"/>
    <w:rsid w:val="009929D0"/>
    <w:rsid w:val="009956DF"/>
    <w:rsid w:val="009A1196"/>
    <w:rsid w:val="009A4489"/>
    <w:rsid w:val="009A4F0F"/>
    <w:rsid w:val="009B01F7"/>
    <w:rsid w:val="009B5D06"/>
    <w:rsid w:val="009C1A2C"/>
    <w:rsid w:val="009C1E8F"/>
    <w:rsid w:val="009C6366"/>
    <w:rsid w:val="009C6B6A"/>
    <w:rsid w:val="009C78A9"/>
    <w:rsid w:val="009C7FDE"/>
    <w:rsid w:val="009D2671"/>
    <w:rsid w:val="009D41B2"/>
    <w:rsid w:val="009D6774"/>
    <w:rsid w:val="009D6A7D"/>
    <w:rsid w:val="009E3DA8"/>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5443"/>
    <w:rsid w:val="00AA1118"/>
    <w:rsid w:val="00AA2058"/>
    <w:rsid w:val="00AB11D1"/>
    <w:rsid w:val="00AB1B20"/>
    <w:rsid w:val="00AB4CAB"/>
    <w:rsid w:val="00AB6B3F"/>
    <w:rsid w:val="00AB72EB"/>
    <w:rsid w:val="00AC2587"/>
    <w:rsid w:val="00AD14AC"/>
    <w:rsid w:val="00AD2F9C"/>
    <w:rsid w:val="00AD46DB"/>
    <w:rsid w:val="00AD6378"/>
    <w:rsid w:val="00AE0E0F"/>
    <w:rsid w:val="00AE1E44"/>
    <w:rsid w:val="00AE3E05"/>
    <w:rsid w:val="00AE4A92"/>
    <w:rsid w:val="00AE4C48"/>
    <w:rsid w:val="00AE6641"/>
    <w:rsid w:val="00AE6B0C"/>
    <w:rsid w:val="00AF765B"/>
    <w:rsid w:val="00B01A04"/>
    <w:rsid w:val="00B062E3"/>
    <w:rsid w:val="00B07578"/>
    <w:rsid w:val="00B12883"/>
    <w:rsid w:val="00B17BB5"/>
    <w:rsid w:val="00B303EF"/>
    <w:rsid w:val="00B3131E"/>
    <w:rsid w:val="00B3172E"/>
    <w:rsid w:val="00B3387D"/>
    <w:rsid w:val="00B346FE"/>
    <w:rsid w:val="00B35341"/>
    <w:rsid w:val="00B37D3F"/>
    <w:rsid w:val="00B40C1C"/>
    <w:rsid w:val="00B43D8C"/>
    <w:rsid w:val="00B45A5F"/>
    <w:rsid w:val="00B51D01"/>
    <w:rsid w:val="00B52320"/>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E3B00"/>
    <w:rsid w:val="00BF1478"/>
    <w:rsid w:val="00BF2778"/>
    <w:rsid w:val="00BF2B44"/>
    <w:rsid w:val="00BF6500"/>
    <w:rsid w:val="00BF6F8E"/>
    <w:rsid w:val="00C01552"/>
    <w:rsid w:val="00C02759"/>
    <w:rsid w:val="00C05692"/>
    <w:rsid w:val="00C07D6E"/>
    <w:rsid w:val="00C116DD"/>
    <w:rsid w:val="00C154B4"/>
    <w:rsid w:val="00C16157"/>
    <w:rsid w:val="00C16A6B"/>
    <w:rsid w:val="00C20E02"/>
    <w:rsid w:val="00C2258B"/>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43B"/>
    <w:rsid w:val="00C97807"/>
    <w:rsid w:val="00CA5AE4"/>
    <w:rsid w:val="00CA6957"/>
    <w:rsid w:val="00CA7352"/>
    <w:rsid w:val="00CB2317"/>
    <w:rsid w:val="00CB7C68"/>
    <w:rsid w:val="00CC1250"/>
    <w:rsid w:val="00CC1F6C"/>
    <w:rsid w:val="00CC5EC6"/>
    <w:rsid w:val="00CC5EDE"/>
    <w:rsid w:val="00CD00E9"/>
    <w:rsid w:val="00CD0723"/>
    <w:rsid w:val="00CD2D12"/>
    <w:rsid w:val="00CD3A0F"/>
    <w:rsid w:val="00CD3DE6"/>
    <w:rsid w:val="00CD4AFB"/>
    <w:rsid w:val="00CF17F8"/>
    <w:rsid w:val="00CF3065"/>
    <w:rsid w:val="00CF778F"/>
    <w:rsid w:val="00D01763"/>
    <w:rsid w:val="00D01C95"/>
    <w:rsid w:val="00D02CF8"/>
    <w:rsid w:val="00D04065"/>
    <w:rsid w:val="00D05F10"/>
    <w:rsid w:val="00D06757"/>
    <w:rsid w:val="00D075B4"/>
    <w:rsid w:val="00D11020"/>
    <w:rsid w:val="00D17F83"/>
    <w:rsid w:val="00D208E9"/>
    <w:rsid w:val="00D2241F"/>
    <w:rsid w:val="00D256A3"/>
    <w:rsid w:val="00D25B88"/>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2699"/>
    <w:rsid w:val="00E671E9"/>
    <w:rsid w:val="00E70C93"/>
    <w:rsid w:val="00E756FF"/>
    <w:rsid w:val="00E758FE"/>
    <w:rsid w:val="00E7744E"/>
    <w:rsid w:val="00E77A6C"/>
    <w:rsid w:val="00E8235E"/>
    <w:rsid w:val="00E83C72"/>
    <w:rsid w:val="00E85C71"/>
    <w:rsid w:val="00E8707D"/>
    <w:rsid w:val="00E870C1"/>
    <w:rsid w:val="00E871AA"/>
    <w:rsid w:val="00E905F9"/>
    <w:rsid w:val="00E907C4"/>
    <w:rsid w:val="00E910EC"/>
    <w:rsid w:val="00E919C9"/>
    <w:rsid w:val="00E93BC3"/>
    <w:rsid w:val="00E93C1D"/>
    <w:rsid w:val="00E94825"/>
    <w:rsid w:val="00E95FE0"/>
    <w:rsid w:val="00E97088"/>
    <w:rsid w:val="00EA0F70"/>
    <w:rsid w:val="00EA1AD5"/>
    <w:rsid w:val="00EB092F"/>
    <w:rsid w:val="00EB1F84"/>
    <w:rsid w:val="00EB7461"/>
    <w:rsid w:val="00EC2AB9"/>
    <w:rsid w:val="00EC6FF4"/>
    <w:rsid w:val="00EC7AC2"/>
    <w:rsid w:val="00ED075D"/>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404D1"/>
    <w:rsid w:val="00F410B9"/>
    <w:rsid w:val="00F4397A"/>
    <w:rsid w:val="00F50492"/>
    <w:rsid w:val="00F51DEA"/>
    <w:rsid w:val="00F52211"/>
    <w:rsid w:val="00F5222D"/>
    <w:rsid w:val="00F52378"/>
    <w:rsid w:val="00F53CA1"/>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4533"/>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41E6B"/>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uiPriority w:val="99"/>
    <w:semiHidden/>
    <w:unhideWhenUsed/>
    <w:rsid w:val="0092260E"/>
    <w:rPr>
      <w:sz w:val="20"/>
      <w:szCs w:val="20"/>
    </w:rPr>
  </w:style>
  <w:style w:type="character" w:customStyle="1" w:styleId="CommentTextChar">
    <w:name w:val="Comment Text Char"/>
    <w:basedOn w:val="DefaultParagraphFont"/>
    <w:link w:val="CommentText"/>
    <w:uiPriority w:val="99"/>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1746-FC46-4C02-A9AE-05CE7D5A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86</cp:revision>
  <cp:lastPrinted>2019-01-25T19:49:00Z</cp:lastPrinted>
  <dcterms:created xsi:type="dcterms:W3CDTF">2018-10-16T16:19:00Z</dcterms:created>
  <dcterms:modified xsi:type="dcterms:W3CDTF">2020-11-02T22:20:00Z</dcterms:modified>
</cp:coreProperties>
</file>